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C4485">
      <w:pPr>
        <w:widowControl/>
        <w:spacing w:line="500" w:lineRule="exact"/>
        <w:jc w:val="center"/>
        <w:rPr>
          <w:rFonts w:hint="eastAsia" w:ascii="黑体" w:eastAsia="黑体"/>
          <w:color w:val="auto"/>
          <w:kern w:val="0"/>
          <w:sz w:val="40"/>
          <w:szCs w:val="40"/>
        </w:rPr>
      </w:pPr>
      <w:r>
        <w:rPr>
          <w:rFonts w:hint="eastAsia" w:ascii="黑体" w:eastAsia="黑体"/>
          <w:color w:val="auto"/>
          <w:kern w:val="0"/>
          <w:sz w:val="40"/>
          <w:szCs w:val="40"/>
        </w:rPr>
        <w:t>202</w:t>
      </w:r>
      <w:r>
        <w:rPr>
          <w:rFonts w:hint="eastAsia" w:ascii="黑体" w:eastAsia="黑体"/>
          <w:color w:val="auto"/>
          <w:kern w:val="0"/>
          <w:sz w:val="40"/>
          <w:szCs w:val="40"/>
          <w:lang w:val="en-US" w:eastAsia="zh-CN"/>
        </w:rPr>
        <w:t>6</w:t>
      </w:r>
      <w:r>
        <w:rPr>
          <w:rFonts w:hint="eastAsia" w:ascii="黑体" w:eastAsia="黑体"/>
          <w:color w:val="auto"/>
          <w:kern w:val="0"/>
          <w:sz w:val="40"/>
          <w:szCs w:val="40"/>
        </w:rPr>
        <w:t>年</w:t>
      </w:r>
      <w:r>
        <w:rPr>
          <w:rFonts w:hint="eastAsia" w:ascii="黑体" w:eastAsia="黑体"/>
          <w:color w:val="auto"/>
          <w:kern w:val="0"/>
          <w:sz w:val="40"/>
          <w:szCs w:val="40"/>
          <w:lang w:eastAsia="zh-CN"/>
        </w:rPr>
        <w:t>下</w:t>
      </w:r>
      <w:bookmarkStart w:id="0" w:name="_GoBack"/>
      <w:bookmarkEnd w:id="0"/>
      <w:r>
        <w:rPr>
          <w:rFonts w:hint="eastAsia" w:ascii="黑体" w:eastAsia="黑体"/>
          <w:color w:val="auto"/>
          <w:kern w:val="0"/>
          <w:sz w:val="40"/>
          <w:szCs w:val="40"/>
        </w:rPr>
        <w:t>半年江宁区</w:t>
      </w:r>
      <w:r>
        <w:rPr>
          <w:rFonts w:hint="eastAsia" w:ascii="黑体" w:eastAsia="黑体"/>
          <w:color w:val="auto"/>
          <w:kern w:val="0"/>
          <w:sz w:val="40"/>
          <w:szCs w:val="40"/>
          <w:u w:val="single"/>
          <w:lang w:eastAsia="zh-CN"/>
        </w:rPr>
        <w:t>南京宇通实验学校</w:t>
      </w:r>
      <w:r>
        <w:rPr>
          <w:rFonts w:hint="eastAsia" w:ascii="黑体" w:eastAsia="黑体"/>
          <w:color w:val="auto"/>
          <w:kern w:val="0"/>
          <w:sz w:val="40"/>
          <w:szCs w:val="40"/>
        </w:rPr>
        <w:t>校本研修工作计划</w:t>
      </w:r>
    </w:p>
    <w:p w14:paraId="4481E132">
      <w:pPr>
        <w:widowControl/>
        <w:spacing w:line="500" w:lineRule="exact"/>
        <w:jc w:val="center"/>
        <w:rPr>
          <w:b/>
          <w:bCs/>
          <w:color w:val="000000" w:themeColor="text1"/>
          <w:sz w:val="28"/>
          <w:szCs w:val="28"/>
          <w:highlight w:val="none"/>
          <w14:textFill>
            <w14:solidFill>
              <w14:schemeClr w14:val="tx1"/>
            </w14:solidFill>
          </w14:textFill>
        </w:rPr>
      </w:pPr>
      <w:r>
        <w:rPr>
          <w:rFonts w:hint="eastAsia"/>
          <w:b/>
          <w:bCs/>
          <w:color w:val="000000" w:themeColor="text1"/>
          <w:sz w:val="28"/>
          <w:szCs w:val="28"/>
          <w:highlight w:val="none"/>
          <w:lang w:eastAsia="zh-CN"/>
          <w14:textFill>
            <w14:solidFill>
              <w14:schemeClr w14:val="tx1"/>
            </w14:solidFill>
          </w14:textFill>
        </w:rPr>
        <w:t>（一）</w:t>
      </w:r>
      <w:r>
        <w:rPr>
          <w:rFonts w:hint="eastAsia"/>
          <w:b/>
          <w:bCs/>
          <w:color w:val="000000" w:themeColor="text1"/>
          <w:sz w:val="28"/>
          <w:szCs w:val="28"/>
          <w:highlight w:val="none"/>
          <w14:textFill>
            <w14:solidFill>
              <w14:schemeClr w14:val="tx1"/>
            </w14:solidFill>
          </w14:textFill>
        </w:rPr>
        <w:t>教师发展</w:t>
      </w:r>
    </w:p>
    <w:tbl>
      <w:tblPr>
        <w:tblStyle w:val="9"/>
        <w:tblW w:w="48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687"/>
        <w:gridCol w:w="2021"/>
        <w:gridCol w:w="7626"/>
        <w:gridCol w:w="2812"/>
      </w:tblGrid>
      <w:tr w14:paraId="01EC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887" w:type="pct"/>
            <w:shd w:val="clear" w:color="auto" w:fill="auto"/>
            <w:vAlign w:val="center"/>
          </w:tcPr>
          <w:p w14:paraId="54D212DC">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目标</w:t>
            </w:r>
          </w:p>
        </w:tc>
        <w:tc>
          <w:tcPr>
            <w:tcW w:w="667" w:type="pct"/>
            <w:shd w:val="clear" w:color="auto" w:fill="auto"/>
            <w:vAlign w:val="center"/>
          </w:tcPr>
          <w:p w14:paraId="3D2A4821">
            <w:pPr>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任务</w:t>
            </w:r>
          </w:p>
        </w:tc>
        <w:tc>
          <w:tcPr>
            <w:tcW w:w="2517" w:type="pct"/>
            <w:vAlign w:val="center"/>
          </w:tcPr>
          <w:p w14:paraId="78B3A66A">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工作标准</w:t>
            </w:r>
          </w:p>
        </w:tc>
        <w:tc>
          <w:tcPr>
            <w:tcW w:w="928" w:type="pct"/>
            <w:vAlign w:val="center"/>
          </w:tcPr>
          <w:p w14:paraId="18D29921">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分权赋能</w:t>
            </w:r>
            <w:r>
              <w:rPr>
                <w:rFonts w:hint="eastAsia" w:ascii="仿宋" w:hAnsi="仿宋" w:eastAsia="仿宋" w:cs="仿宋"/>
                <w:b/>
                <w:bCs/>
                <w:color w:val="auto"/>
                <w:sz w:val="24"/>
                <w:szCs w:val="24"/>
                <w:highlight w:val="none"/>
                <w:lang w:val="en-US" w:eastAsia="zh-CN"/>
              </w:rPr>
              <w:t>及</w:t>
            </w:r>
            <w:r>
              <w:rPr>
                <w:rFonts w:hint="eastAsia" w:ascii="仿宋" w:hAnsi="仿宋" w:eastAsia="仿宋" w:cs="仿宋"/>
                <w:b/>
                <w:bCs/>
                <w:color w:val="auto"/>
                <w:sz w:val="24"/>
                <w:szCs w:val="24"/>
                <w:highlight w:val="none"/>
              </w:rPr>
              <w:t>成效评价</w:t>
            </w:r>
          </w:p>
        </w:tc>
      </w:tr>
      <w:tr w14:paraId="0704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32" w:hRule="atLeast"/>
          <w:jc w:val="center"/>
        </w:trPr>
        <w:tc>
          <w:tcPr>
            <w:tcW w:w="887" w:type="pct"/>
            <w:vMerge w:val="restart"/>
            <w:shd w:val="clear" w:color="auto" w:fill="auto"/>
            <w:vAlign w:val="center"/>
          </w:tcPr>
          <w:p w14:paraId="270868D2">
            <w:pPr>
              <w:ind w:left="240" w:hanging="240" w:hangingChars="100"/>
              <w:rPr>
                <w:rFonts w:hint="eastAsia" w:ascii="仿宋" w:hAnsi="仿宋" w:eastAsia="仿宋" w:cs="仿宋"/>
                <w:color w:val="auto"/>
                <w:sz w:val="24"/>
                <w:szCs w:val="24"/>
                <w:highlight w:val="none"/>
              </w:rPr>
            </w:pPr>
            <w:r>
              <w:rPr>
                <w:rFonts w:hint="eastAsia" w:ascii="仿宋" w:hAnsi="仿宋" w:eastAsia="仿宋" w:cs="仿宋"/>
                <w:b w:val="0"/>
                <w:bCs w:val="0"/>
                <w:color w:val="auto"/>
                <w:kern w:val="24"/>
                <w:sz w:val="24"/>
                <w:szCs w:val="24"/>
                <w:highlight w:val="none"/>
                <w:lang w:val="en-US" w:eastAsia="zh-CN"/>
              </w:rPr>
              <w:t>一、真实目标统领一切思想和行为，用对真实目标的追求转变思维方式，年级以持续分权赋能配档表要求为主线，中心、年级、学科全过程沉到现场运行模型，帮助各级责任人现场把目标“做出来”。建立起浓浓的生命成长团队文化。</w:t>
            </w:r>
          </w:p>
        </w:tc>
        <w:tc>
          <w:tcPr>
            <w:tcW w:w="667" w:type="pct"/>
            <w:shd w:val="clear" w:color="auto" w:fill="auto"/>
            <w:vAlign w:val="center"/>
          </w:tcPr>
          <w:p w14:paraId="54B90D8E">
            <w:pPr>
              <w:ind w:left="240" w:hanging="240" w:hangingChars="1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思维方式转变</w:t>
            </w:r>
            <w:r>
              <w:rPr>
                <w:rFonts w:hint="eastAsia" w:ascii="仿宋" w:hAnsi="仿宋" w:eastAsia="仿宋" w:cs="仿宋"/>
                <w:color w:val="auto"/>
                <w:sz w:val="24"/>
                <w:szCs w:val="24"/>
                <w:highlight w:val="none"/>
                <w:lang w:val="en-US" w:eastAsia="zh-CN"/>
              </w:rPr>
              <w:t>及</w:t>
            </w:r>
            <w:r>
              <w:rPr>
                <w:rFonts w:hint="eastAsia" w:ascii="仿宋" w:hAnsi="仿宋" w:eastAsia="仿宋" w:cs="仿宋"/>
                <w:color w:val="auto"/>
                <w:sz w:val="24"/>
                <w:szCs w:val="24"/>
                <w:highlight w:val="none"/>
                <w:lang w:eastAsia="zh-CN"/>
              </w:rPr>
              <w:t>真实目标文化</w:t>
            </w:r>
            <w:r>
              <w:rPr>
                <w:rFonts w:hint="eastAsia" w:ascii="仿宋" w:hAnsi="仿宋" w:eastAsia="仿宋" w:cs="仿宋"/>
                <w:color w:val="auto"/>
                <w:sz w:val="24"/>
                <w:szCs w:val="24"/>
                <w:highlight w:val="none"/>
                <w:lang w:val="en-US" w:eastAsia="zh-CN"/>
              </w:rPr>
              <w:t>营造</w:t>
            </w:r>
          </w:p>
        </w:tc>
        <w:tc>
          <w:tcPr>
            <w:tcW w:w="2517" w:type="pct"/>
            <w:vAlign w:val="center"/>
          </w:tcPr>
          <w:p w14:paraId="214A1B64">
            <w:pPr>
              <w:pStyle w:val="17"/>
              <w:keepNext w:val="0"/>
              <w:keepLines w:val="0"/>
              <w:pageBreakBefore w:val="0"/>
              <w:widowControl w:val="0"/>
              <w:kinsoku/>
              <w:wordWrap/>
              <w:overflowPunct/>
              <w:topLinePunct w:val="0"/>
              <w:autoSpaceDE/>
              <w:autoSpaceDN/>
              <w:bidi w:val="0"/>
              <w:adjustRightInd/>
              <w:snapToGrid/>
              <w:spacing w:line="290" w:lineRule="exact"/>
              <w:ind w:left="240" w:leftChars="0" w:hanging="240" w:hangingChars="100"/>
              <w:textAlignment w:val="auto"/>
              <w:rPr>
                <w:rFonts w:hint="default"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1.</w:t>
            </w:r>
            <w:r>
              <w:rPr>
                <w:rFonts w:hint="eastAsia" w:cs="仿宋"/>
                <w:b w:val="0"/>
                <w:bCs w:val="0"/>
                <w:color w:val="auto"/>
                <w:sz w:val="24"/>
                <w:szCs w:val="24"/>
                <w:highlight w:val="none"/>
                <w:lang w:val="en-US" w:eastAsia="zh-CN"/>
              </w:rPr>
              <w:t>做事、想事之前先亮出自己的真实目标，只有清晰具体真实目标的强力牵引，才能够保证做事想事的逻辑走向科学。各类会商必先亮出目标再会商工作，工作日志分解真实目标、全程管好目标，各级责任人对团队成员的工作日志管理目标情况两周一调度一评价。</w:t>
            </w:r>
          </w:p>
          <w:p w14:paraId="5E267CD9">
            <w:pPr>
              <w:keepNext w:val="0"/>
              <w:keepLines w:val="0"/>
              <w:pageBreakBefore w:val="0"/>
              <w:widowControl w:val="0"/>
              <w:numPr>
                <w:ilvl w:val="0"/>
                <w:numId w:val="0"/>
              </w:numPr>
              <w:kinsoku/>
              <w:wordWrap/>
              <w:overflowPunct/>
              <w:topLinePunct w:val="0"/>
              <w:autoSpaceDE/>
              <w:autoSpaceDN/>
              <w:bidi w:val="0"/>
              <w:adjustRightInd/>
              <w:snapToGrid/>
              <w:spacing w:line="290" w:lineRule="exact"/>
              <w:ind w:left="286" w:leftChars="22" w:hanging="240" w:hangingChars="1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整体阅读小册子、以学生为中心的271教育课程建设、课堂学习不少于6遍，组织全方位的展示、晾晒、答辩，项目书天天翻阅，九条目标人人牢记，个人目标清晰的誊写在工作日志上，人人能说出自己的真实目标、理论逻辑和行为逻辑之间的必然联系。</w:t>
            </w:r>
          </w:p>
          <w:p w14:paraId="6149C8EC">
            <w:pPr>
              <w:pStyle w:val="17"/>
              <w:keepNext w:val="0"/>
              <w:keepLines w:val="0"/>
              <w:pageBreakBefore w:val="0"/>
              <w:widowControl w:val="0"/>
              <w:kinsoku/>
              <w:wordWrap/>
              <w:overflowPunct/>
              <w:topLinePunct w:val="0"/>
              <w:autoSpaceDE/>
              <w:autoSpaceDN/>
              <w:bidi w:val="0"/>
              <w:adjustRightInd/>
              <w:snapToGrid/>
              <w:spacing w:line="290" w:lineRule="exact"/>
              <w:ind w:left="240" w:leftChars="0" w:hanging="240" w:hangingChars="100"/>
              <w:textAlignment w:val="auto"/>
              <w:rPr>
                <w:rFonts w:hint="eastAsia" w:ascii="仿宋" w:hAnsi="仿宋" w:eastAsia="仿宋" w:cs="仿宋"/>
                <w:b w:val="0"/>
                <w:bCs w:val="0"/>
                <w:color w:val="auto"/>
                <w:sz w:val="24"/>
                <w:szCs w:val="24"/>
                <w:highlight w:val="none"/>
                <w:lang w:val="en-US" w:eastAsia="zh-CN"/>
              </w:rPr>
            </w:pPr>
            <w:r>
              <w:rPr>
                <w:rFonts w:hint="eastAsia"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lang w:val="en-US" w:eastAsia="zh-CN"/>
              </w:rPr>
              <w:t>年级周配档、学科工作坊配档分解九条目标为具体的行为动作，中心、年级、学科各级责任人人人清晰、反复运行每周工作模型，通过五个例会强化责任人目标管理、实现。</w:t>
            </w:r>
          </w:p>
          <w:p w14:paraId="228D85DE">
            <w:pPr>
              <w:pStyle w:val="17"/>
              <w:keepNext w:val="0"/>
              <w:keepLines w:val="0"/>
              <w:pageBreakBefore w:val="0"/>
              <w:widowControl w:val="0"/>
              <w:kinsoku/>
              <w:wordWrap/>
              <w:overflowPunct/>
              <w:topLinePunct w:val="0"/>
              <w:autoSpaceDE/>
              <w:autoSpaceDN/>
              <w:bidi w:val="0"/>
              <w:adjustRightInd/>
              <w:snapToGrid/>
              <w:spacing w:line="290" w:lineRule="exact"/>
              <w:ind w:left="240" w:leftChars="0" w:hanging="240" w:hangingChars="100"/>
              <w:textAlignment w:val="auto"/>
              <w:rPr>
                <w:rFonts w:hint="default" w:ascii="仿宋" w:hAnsi="仿宋" w:eastAsia="仿宋" w:cs="仿宋"/>
                <w:b w:val="0"/>
                <w:bCs w:val="0"/>
                <w:color w:val="auto"/>
                <w:sz w:val="24"/>
                <w:szCs w:val="24"/>
                <w:highlight w:val="none"/>
                <w:lang w:val="en-US" w:eastAsia="zh-CN"/>
              </w:rPr>
            </w:pPr>
            <w:r>
              <w:rPr>
                <w:rFonts w:hint="eastAsia"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lang w:val="en-US" w:eastAsia="zh-CN"/>
              </w:rPr>
              <w:t>.</w:t>
            </w:r>
            <w:r>
              <w:rPr>
                <w:rFonts w:hint="eastAsia" w:cs="仿宋"/>
                <w:b w:val="0"/>
                <w:bCs w:val="0"/>
                <w:color w:val="auto"/>
                <w:sz w:val="24"/>
                <w:szCs w:val="24"/>
                <w:highlight w:val="none"/>
                <w:lang w:val="en-US" w:eastAsia="zh-CN"/>
              </w:rPr>
              <w:t>具体真实的目标，引领具体工作思考设计全过程，全部走好</w:t>
            </w:r>
            <w:r>
              <w:rPr>
                <w:rFonts w:hint="eastAsia" w:ascii="仿宋" w:hAnsi="仿宋" w:eastAsia="仿宋" w:cs="仿宋"/>
                <w:b w:val="0"/>
                <w:bCs w:val="0"/>
                <w:color w:val="auto"/>
                <w:kern w:val="2"/>
                <w:sz w:val="24"/>
                <w:szCs w:val="24"/>
                <w:highlight w:val="none"/>
                <w:lang w:val="en-US" w:eastAsia="zh-CN" w:bidi="ar-SA"/>
              </w:rPr>
              <w:t>“四步并举”和“领导者+领导者”</w:t>
            </w:r>
            <w:r>
              <w:rPr>
                <w:rFonts w:hint="eastAsia" w:cs="仿宋"/>
                <w:b w:val="0"/>
                <w:bCs w:val="0"/>
                <w:color w:val="auto"/>
                <w:kern w:val="2"/>
                <w:sz w:val="24"/>
                <w:szCs w:val="24"/>
                <w:highlight w:val="none"/>
                <w:lang w:val="en-US" w:eastAsia="zh-CN" w:bidi="ar-SA"/>
              </w:rPr>
              <w:t>思维流程</w:t>
            </w:r>
            <w:r>
              <w:rPr>
                <w:rFonts w:hint="eastAsia" w:ascii="仿宋" w:hAnsi="仿宋" w:eastAsia="仿宋" w:cs="仿宋"/>
                <w:b w:val="0"/>
                <w:bCs w:val="0"/>
                <w:color w:val="auto"/>
                <w:kern w:val="2"/>
                <w:sz w:val="24"/>
                <w:szCs w:val="24"/>
                <w:highlight w:val="none"/>
                <w:lang w:val="en-US" w:eastAsia="zh-CN" w:bidi="ar-SA"/>
              </w:rPr>
              <w:t>。</w:t>
            </w:r>
          </w:p>
        </w:tc>
        <w:tc>
          <w:tcPr>
            <w:tcW w:w="928" w:type="pct"/>
            <w:vMerge w:val="restart"/>
            <w:vAlign w:val="center"/>
          </w:tcPr>
          <w:p w14:paraId="45F5A3FD">
            <w:pPr>
              <w:tabs>
                <w:tab w:val="left" w:pos="709"/>
              </w:tabs>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达标在验收前。</w:t>
            </w:r>
          </w:p>
          <w:p w14:paraId="3D3696C4">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各级评价杜绝简单画分现象，以集体达标为主，以优秀、达标、不达标进行评价。</w:t>
            </w:r>
          </w:p>
          <w:p w14:paraId="369D01F1">
            <w:pPr>
              <w:tabs>
                <w:tab w:val="left" w:pos="709"/>
              </w:tabs>
              <w:ind w:left="240" w:hanging="240" w:hanging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中心对年级、学科每周一次评价，推出榜样，打造典型案例</w:t>
            </w:r>
            <w:r>
              <w:rPr>
                <w:rFonts w:hint="eastAsia" w:ascii="仿宋" w:hAnsi="仿宋" w:eastAsia="仿宋" w:cs="仿宋"/>
                <w:color w:val="auto"/>
                <w:sz w:val="24"/>
                <w:szCs w:val="24"/>
                <w:highlight w:val="none"/>
                <w:lang w:eastAsia="zh-CN"/>
              </w:rPr>
              <w:t>，每两周汇总评价结果，</w:t>
            </w:r>
            <w:r>
              <w:rPr>
                <w:rFonts w:hint="eastAsia" w:ascii="仿宋" w:hAnsi="仿宋" w:eastAsia="仿宋" w:cs="仿宋"/>
                <w:color w:val="auto"/>
                <w:sz w:val="24"/>
                <w:szCs w:val="24"/>
                <w:highlight w:val="none"/>
              </w:rPr>
              <w:t>年级、学科对备课组每周一次评价。</w:t>
            </w:r>
          </w:p>
          <w:p w14:paraId="756D7481">
            <w:pPr>
              <w:tabs>
                <w:tab w:val="left" w:pos="709"/>
              </w:tabs>
              <w:ind w:left="240" w:hanging="240" w:hanging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中心、年级、学科、备课组</w:t>
            </w:r>
            <w:r>
              <w:rPr>
                <w:rFonts w:hint="eastAsia" w:ascii="仿宋" w:hAnsi="仿宋" w:eastAsia="仿宋" w:cs="仿宋"/>
                <w:color w:val="auto"/>
                <w:sz w:val="24"/>
                <w:szCs w:val="24"/>
                <w:highlight w:val="none"/>
              </w:rPr>
              <w:t>分权赋能记录留存备查。</w:t>
            </w:r>
          </w:p>
          <w:p w14:paraId="2C95DE73">
            <w:pPr>
              <w:tabs>
                <w:tab w:val="left" w:pos="709"/>
              </w:tabs>
              <w:ind w:left="240" w:hanging="240" w:hangingChars="100"/>
              <w:rPr>
                <w:rFonts w:hint="eastAsia" w:ascii="仿宋" w:hAnsi="仿宋" w:eastAsia="仿宋" w:cs="仿宋"/>
                <w:color w:val="auto"/>
                <w:sz w:val="24"/>
                <w:szCs w:val="24"/>
                <w:highlight w:val="none"/>
              </w:rPr>
            </w:pPr>
          </w:p>
          <w:p w14:paraId="2D4C5BDD">
            <w:pPr>
              <w:pStyle w:val="8"/>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24"/>
                <w:szCs w:val="24"/>
                <w:highlight w:val="none"/>
              </w:rPr>
            </w:pPr>
          </w:p>
        </w:tc>
      </w:tr>
      <w:tr w14:paraId="791F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9" w:hRule="atLeast"/>
          <w:jc w:val="center"/>
        </w:trPr>
        <w:tc>
          <w:tcPr>
            <w:tcW w:w="887" w:type="pct"/>
            <w:vMerge w:val="continue"/>
            <w:shd w:val="clear" w:color="auto" w:fill="auto"/>
            <w:vAlign w:val="center"/>
          </w:tcPr>
          <w:p w14:paraId="73D299A4">
            <w:pPr>
              <w:ind w:left="419" w:leftChars="114" w:hanging="180" w:hangingChars="75"/>
              <w:rPr>
                <w:rFonts w:hint="eastAsia" w:ascii="仿宋" w:hAnsi="仿宋" w:eastAsia="仿宋" w:cs="仿宋"/>
                <w:color w:val="auto"/>
                <w:sz w:val="24"/>
                <w:szCs w:val="24"/>
                <w:highlight w:val="none"/>
              </w:rPr>
            </w:pPr>
          </w:p>
        </w:tc>
        <w:tc>
          <w:tcPr>
            <w:tcW w:w="667" w:type="pct"/>
            <w:shd w:val="clear" w:color="auto" w:fill="auto"/>
            <w:vAlign w:val="center"/>
          </w:tcPr>
          <w:p w14:paraId="04F89E22">
            <w:pPr>
              <w:ind w:left="240" w:hanging="240" w:hangingChars="1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2.年级分权赋能配档表落实</w:t>
            </w:r>
          </w:p>
        </w:tc>
        <w:tc>
          <w:tcPr>
            <w:tcW w:w="2517" w:type="pct"/>
            <w:vAlign w:val="center"/>
          </w:tcPr>
          <w:p w14:paraId="5A474D73">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40" w:right="0" w:hanging="240" w:hangingChars="100"/>
              <w:jc w:val="left"/>
              <w:textAlignment w:val="auto"/>
              <w:rPr>
                <w:rFonts w:hint="default" w:ascii="仿宋" w:hAnsi="仿宋" w:eastAsia="仿宋" w:cs="仿宋"/>
                <w:color w:val="auto"/>
                <w:kern w:val="24"/>
                <w:sz w:val="24"/>
                <w:szCs w:val="24"/>
                <w:highlight w:val="none"/>
                <w:lang w:val="en-US" w:eastAsia="zh-CN"/>
              </w:rPr>
            </w:pPr>
            <w:r>
              <w:rPr>
                <w:rFonts w:hint="eastAsia" w:ascii="仿宋" w:hAnsi="仿宋" w:eastAsia="仿宋" w:cs="仿宋"/>
                <w:color w:val="auto"/>
                <w:kern w:val="24"/>
                <w:sz w:val="24"/>
                <w:szCs w:val="24"/>
                <w:highlight w:val="none"/>
                <w:lang w:val="en-US" w:eastAsia="zh-CN"/>
              </w:rPr>
              <w:t>1.年级基于前一周配档表落实情况和本周工作实际，反复会商，确定统领全年级师生针对目标、创新实践的工作安排，所有任务目标都交付具体责任人负责，明确要求调度的方式和频次，人人知道干什么、为什么、怎么干。</w:t>
            </w:r>
          </w:p>
          <w:p w14:paraId="709048E7">
            <w:pPr>
              <w:pStyle w:val="17"/>
              <w:ind w:left="240" w:leftChars="0" w:hanging="240" w:hangingChars="100"/>
              <w:rPr>
                <w:rFonts w:hint="default"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2.中心、学科、年级按照配档表</w:t>
            </w:r>
            <w:r>
              <w:rPr>
                <w:rFonts w:hint="eastAsia" w:cs="仿宋"/>
                <w:b w:val="0"/>
                <w:bCs w:val="0"/>
                <w:color w:val="auto"/>
                <w:kern w:val="2"/>
                <w:sz w:val="24"/>
                <w:szCs w:val="24"/>
                <w:highlight w:val="none"/>
                <w:lang w:val="en-US" w:eastAsia="zh-CN" w:bidi="ar-SA"/>
              </w:rPr>
              <w:t>工作安排，</w:t>
            </w:r>
            <w:r>
              <w:rPr>
                <w:rFonts w:hint="eastAsia" w:ascii="仿宋" w:hAnsi="仿宋" w:eastAsia="仿宋" w:cs="仿宋"/>
                <w:b w:val="0"/>
                <w:bCs w:val="0"/>
                <w:color w:val="auto"/>
                <w:kern w:val="2"/>
                <w:sz w:val="24"/>
                <w:szCs w:val="24"/>
                <w:highlight w:val="none"/>
                <w:lang w:val="en-US" w:eastAsia="zh-CN" w:bidi="ar-SA"/>
              </w:rPr>
              <w:t>每</w:t>
            </w:r>
            <w:r>
              <w:rPr>
                <w:rFonts w:hint="eastAsia" w:cs="仿宋"/>
                <w:b w:val="0"/>
                <w:bCs w:val="0"/>
                <w:color w:val="auto"/>
                <w:kern w:val="2"/>
                <w:sz w:val="24"/>
                <w:szCs w:val="24"/>
                <w:highlight w:val="none"/>
                <w:lang w:val="en-US" w:eastAsia="zh-CN" w:bidi="ar-SA"/>
              </w:rPr>
              <w:t>天</w:t>
            </w:r>
            <w:r>
              <w:rPr>
                <w:rFonts w:hint="eastAsia" w:ascii="仿宋" w:hAnsi="仿宋" w:eastAsia="仿宋" w:cs="仿宋"/>
                <w:b w:val="0"/>
                <w:bCs w:val="0"/>
                <w:color w:val="auto"/>
                <w:kern w:val="2"/>
                <w:sz w:val="24"/>
                <w:szCs w:val="24"/>
                <w:highlight w:val="none"/>
                <w:lang w:val="en-US" w:eastAsia="zh-CN" w:bidi="ar-SA"/>
              </w:rPr>
              <w:t>沉到</w:t>
            </w:r>
            <w:r>
              <w:rPr>
                <w:rFonts w:hint="eastAsia" w:cs="仿宋"/>
                <w:b w:val="0"/>
                <w:bCs w:val="0"/>
                <w:color w:val="auto"/>
                <w:kern w:val="2"/>
                <w:sz w:val="24"/>
                <w:szCs w:val="24"/>
                <w:highlight w:val="none"/>
                <w:lang w:val="en-US" w:eastAsia="zh-CN" w:bidi="ar-SA"/>
              </w:rPr>
              <w:t>一</w:t>
            </w:r>
            <w:r>
              <w:rPr>
                <w:rFonts w:hint="eastAsia" w:ascii="仿宋" w:hAnsi="仿宋" w:eastAsia="仿宋" w:cs="仿宋"/>
                <w:b w:val="0"/>
                <w:bCs w:val="0"/>
                <w:color w:val="auto"/>
                <w:kern w:val="2"/>
                <w:sz w:val="24"/>
                <w:szCs w:val="24"/>
                <w:highlight w:val="none"/>
                <w:lang w:val="en-US" w:eastAsia="zh-CN" w:bidi="ar-SA"/>
              </w:rPr>
              <w:t>线</w:t>
            </w:r>
            <w:r>
              <w:rPr>
                <w:rFonts w:hint="eastAsia" w:cs="仿宋"/>
                <w:b w:val="0"/>
                <w:bCs w:val="0"/>
                <w:color w:val="auto"/>
                <w:kern w:val="2"/>
                <w:sz w:val="24"/>
                <w:szCs w:val="24"/>
                <w:highlight w:val="none"/>
                <w:lang w:val="en-US" w:eastAsia="zh-CN" w:bidi="ar-SA"/>
              </w:rPr>
              <w:t>，在和老师共同</w:t>
            </w:r>
            <w:r>
              <w:rPr>
                <w:rFonts w:hint="eastAsia" w:ascii="仿宋" w:hAnsi="仿宋" w:eastAsia="仿宋" w:cs="仿宋"/>
                <w:b w:val="0"/>
                <w:bCs w:val="0"/>
                <w:color w:val="auto"/>
                <w:kern w:val="2"/>
                <w:sz w:val="24"/>
                <w:szCs w:val="24"/>
                <w:highlight w:val="none"/>
                <w:lang w:val="en-US" w:eastAsia="zh-CN" w:bidi="ar-SA"/>
              </w:rPr>
              <w:t>运行模型、分权赋能</w:t>
            </w:r>
            <w:r>
              <w:rPr>
                <w:rFonts w:hint="eastAsia" w:cs="仿宋"/>
                <w:b w:val="0"/>
                <w:bCs w:val="0"/>
                <w:color w:val="auto"/>
                <w:kern w:val="2"/>
                <w:sz w:val="24"/>
                <w:szCs w:val="24"/>
                <w:highlight w:val="none"/>
                <w:lang w:val="en-US" w:eastAsia="zh-CN" w:bidi="ar-SA"/>
              </w:rPr>
              <w:t>过程中落实配档表的一切要求</w:t>
            </w:r>
            <w:r>
              <w:rPr>
                <w:rFonts w:hint="eastAsia" w:ascii="仿宋" w:hAnsi="仿宋" w:eastAsia="仿宋" w:cs="仿宋"/>
                <w:b w:val="0"/>
                <w:bCs w:val="0"/>
                <w:color w:val="auto"/>
                <w:kern w:val="2"/>
                <w:sz w:val="24"/>
                <w:szCs w:val="24"/>
                <w:highlight w:val="none"/>
                <w:lang w:val="en-US" w:eastAsia="zh-CN" w:bidi="ar-SA"/>
              </w:rPr>
              <w:t>，</w:t>
            </w:r>
            <w:r>
              <w:rPr>
                <w:rFonts w:hint="eastAsia" w:cs="仿宋"/>
                <w:b w:val="0"/>
                <w:bCs w:val="0"/>
                <w:color w:val="auto"/>
                <w:kern w:val="2"/>
                <w:sz w:val="24"/>
                <w:szCs w:val="24"/>
                <w:highlight w:val="none"/>
                <w:lang w:val="en-US" w:eastAsia="zh-CN" w:bidi="ar-SA"/>
              </w:rPr>
              <w:t>目标不实现，分权赋能、反复调研不结束。每天晚上要针对每个人配档表落实标准的要求、责任的落实、调度的频次、分权赋能的效果，强化每个责任人的责任，确保目标实现。</w:t>
            </w:r>
          </w:p>
          <w:p w14:paraId="154512C2">
            <w:pPr>
              <w:pStyle w:val="17"/>
              <w:ind w:left="240" w:leftChars="0" w:hanging="240" w:hangingChars="100"/>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3.</w:t>
            </w:r>
            <w:r>
              <w:rPr>
                <w:rFonts w:hint="eastAsia" w:cs="仿宋"/>
                <w:b w:val="0"/>
                <w:bCs w:val="0"/>
                <w:color w:val="auto"/>
                <w:kern w:val="2"/>
                <w:sz w:val="24"/>
                <w:szCs w:val="24"/>
                <w:highlight w:val="none"/>
                <w:lang w:val="en-US" w:eastAsia="zh-CN" w:bidi="ar-SA"/>
              </w:rPr>
              <w:t>各级责任人对配档表上规定的自己的目标和责任，用极致的重复嵌入自己潜意识。通过不断的现场解决问题，坚定转变思维方式、过程行为重复、分权赋能陪伴、生命成长领导力提升，全方位激发各级责任人实现目标、成长生命的的主体意识、创新活力。</w:t>
            </w:r>
          </w:p>
        </w:tc>
        <w:tc>
          <w:tcPr>
            <w:tcW w:w="928" w:type="pct"/>
            <w:vMerge w:val="continue"/>
            <w:vAlign w:val="center"/>
          </w:tcPr>
          <w:p w14:paraId="3FC8261C">
            <w:pPr>
              <w:pStyle w:val="8"/>
              <w:ind w:left="479" w:leftChars="114" w:hanging="240" w:hangingChars="100"/>
              <w:rPr>
                <w:rFonts w:hint="eastAsia" w:ascii="仿宋" w:hAnsi="仿宋" w:eastAsia="仿宋" w:cs="仿宋"/>
                <w:color w:val="auto"/>
                <w:sz w:val="24"/>
                <w:szCs w:val="24"/>
                <w:highlight w:val="none"/>
              </w:rPr>
            </w:pPr>
          </w:p>
        </w:tc>
      </w:tr>
      <w:tr w14:paraId="624F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8" w:hRule="atLeast"/>
          <w:jc w:val="center"/>
        </w:trPr>
        <w:tc>
          <w:tcPr>
            <w:tcW w:w="887" w:type="pct"/>
            <w:vMerge w:val="continue"/>
            <w:shd w:val="clear" w:color="auto" w:fill="auto"/>
            <w:vAlign w:val="center"/>
          </w:tcPr>
          <w:p w14:paraId="26B47780">
            <w:pPr>
              <w:ind w:left="419" w:leftChars="114" w:hanging="180" w:hangingChars="75"/>
              <w:rPr>
                <w:rFonts w:hint="eastAsia" w:ascii="仿宋" w:hAnsi="仿宋" w:eastAsia="仿宋" w:cs="仿宋"/>
                <w:color w:val="auto"/>
                <w:sz w:val="24"/>
                <w:szCs w:val="24"/>
                <w:highlight w:val="none"/>
              </w:rPr>
            </w:pPr>
          </w:p>
        </w:tc>
        <w:tc>
          <w:tcPr>
            <w:tcW w:w="667" w:type="pct"/>
            <w:shd w:val="clear" w:color="auto" w:fill="auto"/>
            <w:vAlign w:val="center"/>
          </w:tcPr>
          <w:p w14:paraId="04ABA5EF">
            <w:pPr>
              <w:pStyle w:val="17"/>
              <w:ind w:left="240" w:leftChars="0" w:hanging="240" w:hangingChars="1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学科工作坊和备课组主题论坛</w:t>
            </w:r>
            <w:r>
              <w:rPr>
                <w:rFonts w:hint="eastAsia" w:cs="仿宋"/>
                <w:color w:val="auto"/>
                <w:sz w:val="24"/>
                <w:szCs w:val="24"/>
                <w:highlight w:val="none"/>
                <w:lang w:val="en-US" w:eastAsia="zh-CN"/>
              </w:rPr>
              <w:t>落地</w:t>
            </w:r>
          </w:p>
        </w:tc>
        <w:tc>
          <w:tcPr>
            <w:tcW w:w="2517" w:type="pct"/>
            <w:vAlign w:val="center"/>
          </w:tcPr>
          <w:p w14:paraId="385B84D3">
            <w:pPr>
              <w:pStyle w:val="17"/>
              <w:numPr>
                <w:ilvl w:val="0"/>
                <w:numId w:val="0"/>
              </w:numPr>
              <w:ind w:left="240" w:leftChars="22" w:hanging="194" w:hangingChars="81"/>
              <w:rPr>
                <w:rFonts w:hint="eastAsia"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1.</w:t>
            </w:r>
            <w:r>
              <w:rPr>
                <w:rFonts w:hint="eastAsia" w:ascii="仿宋" w:hAnsi="仿宋" w:eastAsia="仿宋" w:cs="仿宋"/>
                <w:color w:val="auto"/>
                <w:sz w:val="24"/>
                <w:szCs w:val="24"/>
                <w:highlight w:val="none"/>
                <w:lang w:val="en-US" w:eastAsia="zh-CN"/>
              </w:rPr>
              <w:t>学科工作坊</w:t>
            </w:r>
            <w:r>
              <w:rPr>
                <w:rFonts w:hint="eastAsia" w:cs="仿宋"/>
                <w:color w:val="auto"/>
                <w:sz w:val="24"/>
                <w:szCs w:val="24"/>
                <w:highlight w:val="none"/>
                <w:lang w:val="en-US" w:eastAsia="zh-CN"/>
              </w:rPr>
              <w:t>环境布置学术氛围浓厚，一学期工作配档表整体设计，</w:t>
            </w:r>
            <w:r>
              <w:rPr>
                <w:rFonts w:hint="eastAsia" w:ascii="仿宋" w:hAnsi="仿宋" w:eastAsia="仿宋" w:cs="仿宋"/>
                <w:color w:val="auto"/>
                <w:sz w:val="24"/>
                <w:szCs w:val="24"/>
                <w:highlight w:val="none"/>
                <w:lang w:val="en-US" w:eastAsia="zh-CN"/>
              </w:rPr>
              <w:t>目标明确</w:t>
            </w:r>
            <w:r>
              <w:rPr>
                <w:rFonts w:hint="eastAsia"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团队架构清晰，任务具体</w:t>
            </w:r>
            <w:r>
              <w:rPr>
                <w:rFonts w:hint="eastAsia" w:cs="仿宋"/>
                <w:color w:val="auto"/>
                <w:sz w:val="24"/>
                <w:szCs w:val="24"/>
                <w:highlight w:val="none"/>
                <w:lang w:val="en-US" w:eastAsia="zh-CN"/>
              </w:rPr>
              <w:t>，每2-3周一个主题，聚焦课程课堂落地，研究成果通过每周学科主题论坛进行培训落实。一学期系统研究两个课题，期中之前研究一个、期中之后研究一个。专门组织团队有始有终，目标必达。每学期帮助各年级系统梳理制定教室班级学科文化建设标准，要体现学科内涵和学科特色。根据单元学习内容进度，及时更新。</w:t>
            </w:r>
          </w:p>
          <w:p w14:paraId="5E05082F">
            <w:pPr>
              <w:pStyle w:val="17"/>
              <w:numPr>
                <w:ilvl w:val="0"/>
                <w:numId w:val="0"/>
              </w:numPr>
              <w:ind w:left="240" w:leftChars="22" w:hanging="194" w:hangingChars="81"/>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2.</w:t>
            </w:r>
            <w:r>
              <w:rPr>
                <w:rFonts w:hint="eastAsia" w:cs="仿宋"/>
                <w:color w:val="auto"/>
                <w:sz w:val="24"/>
                <w:szCs w:val="24"/>
                <w:highlight w:val="none"/>
                <w:lang w:val="en-US" w:eastAsia="zh-CN"/>
              </w:rPr>
              <w:t>学科主任按照学科主任工作模型推进一周工作，包括学科教师发展、课程研究和课堂创新。同时，按照学科工作坊配档表，</w:t>
            </w:r>
            <w:r>
              <w:rPr>
                <w:rFonts w:hint="eastAsia" w:ascii="仿宋" w:hAnsi="仿宋" w:eastAsia="仿宋" w:cs="仿宋"/>
                <w:color w:val="auto"/>
                <w:sz w:val="24"/>
                <w:szCs w:val="24"/>
                <w:highlight w:val="none"/>
                <w:lang w:val="en-US" w:eastAsia="zh-CN"/>
              </w:rPr>
              <w:t>每周六上午活动半天，每次活动</w:t>
            </w:r>
            <w:r>
              <w:rPr>
                <w:rFonts w:hint="eastAsia" w:cs="仿宋"/>
                <w:color w:val="auto"/>
                <w:sz w:val="24"/>
                <w:szCs w:val="24"/>
                <w:highlight w:val="none"/>
                <w:lang w:val="en-US" w:eastAsia="zh-CN"/>
              </w:rPr>
              <w:t>，必须解决一个问题，提前调研，有备而来，</w:t>
            </w:r>
            <w:r>
              <w:rPr>
                <w:rFonts w:hint="eastAsia" w:ascii="仿宋" w:hAnsi="仿宋" w:eastAsia="仿宋" w:cs="仿宋"/>
                <w:color w:val="auto"/>
                <w:sz w:val="24"/>
                <w:szCs w:val="24"/>
                <w:highlight w:val="none"/>
                <w:lang w:val="en-US" w:eastAsia="zh-CN"/>
              </w:rPr>
              <w:t>有目标、有主题、</w:t>
            </w:r>
            <w:r>
              <w:rPr>
                <w:rFonts w:hint="eastAsia" w:cs="仿宋"/>
                <w:color w:val="auto"/>
                <w:sz w:val="24"/>
                <w:szCs w:val="24"/>
                <w:highlight w:val="none"/>
                <w:lang w:val="en-US" w:eastAsia="zh-CN"/>
              </w:rPr>
              <w:t>有过程、</w:t>
            </w:r>
            <w:r>
              <w:rPr>
                <w:rFonts w:hint="eastAsia" w:ascii="仿宋" w:hAnsi="仿宋" w:eastAsia="仿宋" w:cs="仿宋"/>
                <w:color w:val="auto"/>
                <w:sz w:val="24"/>
                <w:szCs w:val="24"/>
                <w:highlight w:val="none"/>
                <w:lang w:val="en-US" w:eastAsia="zh-CN"/>
              </w:rPr>
              <w:t>有成果</w:t>
            </w:r>
            <w:r>
              <w:rPr>
                <w:rFonts w:hint="eastAsia"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让每位老师有获得感</w:t>
            </w:r>
            <w:r>
              <w:rPr>
                <w:rFonts w:hint="eastAsia" w:cs="仿宋"/>
                <w:color w:val="auto"/>
                <w:sz w:val="24"/>
                <w:szCs w:val="24"/>
                <w:highlight w:val="none"/>
                <w:lang w:val="en-US" w:eastAsia="zh-CN"/>
              </w:rPr>
              <w:t>。各学科书记员记录好会商过程性材料，现场签字存档。研究成果与备课组每周主题论坛严密结合，切实落地。</w:t>
            </w:r>
          </w:p>
          <w:p w14:paraId="6754ABEB">
            <w:pPr>
              <w:pStyle w:val="17"/>
              <w:numPr>
                <w:ilvl w:val="0"/>
                <w:numId w:val="0"/>
              </w:numPr>
              <w:ind w:left="240" w:leftChars="22" w:hanging="194" w:hangingChars="81"/>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3.</w:t>
            </w:r>
            <w:r>
              <w:rPr>
                <w:rFonts w:hint="eastAsia" w:cs="仿宋"/>
                <w:color w:val="auto"/>
                <w:kern w:val="2"/>
                <w:sz w:val="24"/>
                <w:szCs w:val="24"/>
                <w:highlight w:val="none"/>
                <w:lang w:val="en-US" w:eastAsia="zh-CN" w:bidi="ar-SA"/>
              </w:rPr>
              <w:t>评价撬动，中心主任全力投入引领各工作坊学术研究的发展，全程陪伴学术研究的过程，每周做出研究结果的评价。年级对各学科的评价汇总以及对各工作坊的评价，亦是对学科建设的评价。</w:t>
            </w:r>
          </w:p>
        </w:tc>
        <w:tc>
          <w:tcPr>
            <w:tcW w:w="928" w:type="pct"/>
            <w:vMerge w:val="continue"/>
            <w:vAlign w:val="center"/>
          </w:tcPr>
          <w:p w14:paraId="5AB9C7C0">
            <w:pPr>
              <w:ind w:left="417" w:leftChars="113" w:hanging="180" w:hangingChars="75"/>
              <w:rPr>
                <w:rFonts w:hint="eastAsia" w:ascii="仿宋" w:hAnsi="仿宋" w:eastAsia="仿宋" w:cs="仿宋"/>
                <w:color w:val="auto"/>
                <w:sz w:val="24"/>
                <w:szCs w:val="24"/>
                <w:highlight w:val="none"/>
              </w:rPr>
            </w:pPr>
          </w:p>
        </w:tc>
      </w:tr>
      <w:tr w14:paraId="6475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87" w:type="pct"/>
            <w:vMerge w:val="restart"/>
            <w:shd w:val="clear" w:color="auto" w:fill="auto"/>
            <w:vAlign w:val="center"/>
          </w:tcPr>
          <w:p w14:paraId="7853B54D">
            <w:pPr>
              <w:ind w:left="240" w:hanging="240" w:hangingChars="100"/>
              <w:rPr>
                <w:rFonts w:hint="eastAsia" w:ascii="仿宋" w:hAnsi="仿宋" w:eastAsia="仿宋" w:cs="仿宋"/>
                <w:color w:val="auto"/>
                <w:sz w:val="24"/>
                <w:szCs w:val="24"/>
                <w:highlight w:val="none"/>
              </w:rPr>
            </w:pPr>
            <w:r>
              <w:rPr>
                <w:rFonts w:hint="eastAsia" w:ascii="仿宋" w:hAnsi="仿宋" w:eastAsia="仿宋" w:cs="仿宋"/>
                <w:b w:val="0"/>
                <w:bCs w:val="0"/>
                <w:color w:val="auto"/>
                <w:kern w:val="24"/>
                <w:sz w:val="24"/>
                <w:szCs w:val="24"/>
                <w:highlight w:val="none"/>
                <w:lang w:val="en-US" w:eastAsia="zh-CN"/>
              </w:rPr>
              <w:t>二、认真研读学科史、认真研究小初高课本，人人理出小初高课本的知识逻辑、思维逻辑、认知过程逻辑，结合学科素养、课标和高考命题原则，人人说出大单元整体学习和学生生命成长“教的逻辑”、“学的逻辑”和“管的逻辑”，为每一个学习大任务和100分钟课堂提供足够的逻辑和理论支撑。全面提升课程理解力、创造力和实施能力。</w:t>
            </w:r>
          </w:p>
        </w:tc>
        <w:tc>
          <w:tcPr>
            <w:tcW w:w="667" w:type="pct"/>
            <w:shd w:val="clear" w:color="auto" w:fill="auto"/>
            <w:vAlign w:val="center"/>
          </w:tcPr>
          <w:p w14:paraId="3CE72428">
            <w:pPr>
              <w:pStyle w:val="8"/>
              <w:ind w:left="240" w:hanging="240" w:hangingChars="1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4.</w:t>
            </w:r>
            <w:r>
              <w:rPr>
                <w:rFonts w:hint="eastAsia" w:cs="仿宋"/>
                <w:color w:val="auto"/>
                <w:sz w:val="24"/>
                <w:szCs w:val="24"/>
                <w:highlight w:val="none"/>
                <w:lang w:val="en-US" w:eastAsia="zh-CN"/>
              </w:rPr>
              <w:t>小初高课本研究及四大结构建构</w:t>
            </w:r>
          </w:p>
        </w:tc>
        <w:tc>
          <w:tcPr>
            <w:tcW w:w="2517" w:type="pct"/>
            <w:vAlign w:val="center"/>
          </w:tcPr>
          <w:p w14:paraId="08686D34">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40" w:right="0" w:hanging="240" w:hangingChars="100"/>
              <w:jc w:val="both"/>
              <w:textAlignment w:val="auto"/>
              <w:rPr>
                <w:color w:val="auto"/>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kern w:val="2"/>
                <w:sz w:val="24"/>
                <w:szCs w:val="24"/>
                <w:highlight w:val="none"/>
                <w:lang w:val="en-US" w:eastAsia="zh-CN" w:bidi="ar-SA"/>
              </w:rPr>
              <w:t>.上半学期所有教师结合学科史对课标、教材、高考题系统研究一遍，</w:t>
            </w:r>
            <w:r>
              <w:rPr>
                <w:rFonts w:hint="eastAsia" w:ascii="仿宋" w:hAnsi="仿宋" w:eastAsia="仿宋" w:cs="仿宋"/>
                <w:b w:val="0"/>
                <w:bCs w:val="0"/>
                <w:color w:val="auto"/>
                <w:sz w:val="24"/>
                <w:szCs w:val="24"/>
                <w:highlight w:val="none"/>
                <w:lang w:val="en-US" w:eastAsia="zh-CN"/>
              </w:rPr>
              <w:t>期中考试前</w:t>
            </w:r>
            <w:r>
              <w:rPr>
                <w:rFonts w:hint="eastAsia" w:ascii="仿宋" w:hAnsi="仿宋" w:eastAsia="仿宋" w:cs="仿宋"/>
                <w:b w:val="0"/>
                <w:bCs w:val="0"/>
                <w:color w:val="auto"/>
                <w:kern w:val="2"/>
                <w:sz w:val="24"/>
                <w:szCs w:val="24"/>
                <w:highlight w:val="none"/>
                <w:lang w:val="en-US" w:eastAsia="zh-CN" w:bidi="ar-SA"/>
              </w:rPr>
              <w:t>画出四大结构，人人清晰教材结构逻辑主线，明确核心重点，逐一答辩过关。</w:t>
            </w:r>
          </w:p>
          <w:p w14:paraId="205CB525">
            <w:pPr>
              <w:ind w:left="240" w:hanging="240" w:hangingChars="1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以学科为单位做出</w:t>
            </w:r>
            <w:r>
              <w:rPr>
                <w:rFonts w:hint="eastAsia" w:ascii="仿宋" w:hAnsi="仿宋" w:eastAsia="仿宋" w:cs="仿宋"/>
                <w:b w:val="0"/>
                <w:bCs w:val="0"/>
                <w:color w:val="auto"/>
                <w:sz w:val="24"/>
                <w:szCs w:val="24"/>
                <w:highlight w:val="none"/>
                <w:lang w:eastAsia="zh-CN"/>
              </w:rPr>
              <w:t>小初高课本研究</w:t>
            </w:r>
            <w:r>
              <w:rPr>
                <w:rFonts w:hint="eastAsia" w:ascii="仿宋" w:hAnsi="仿宋" w:eastAsia="仿宋" w:cs="仿宋"/>
                <w:b w:val="0"/>
                <w:bCs w:val="0"/>
                <w:color w:val="auto"/>
                <w:sz w:val="24"/>
                <w:szCs w:val="24"/>
                <w:highlight w:val="none"/>
                <w:lang w:val="en-US" w:eastAsia="zh-CN"/>
              </w:rPr>
              <w:t>工作流程配档表</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总体安排，分段实施，具体目标任务、时间安排、成果形式、达标方式，学科主任搞好组织，年级主任抓好备课组的落实，中心主任逐科答辩。</w:t>
            </w:r>
          </w:p>
          <w:p w14:paraId="3DE94817">
            <w:pPr>
              <w:ind w:left="240" w:hanging="240" w:hangingChars="100"/>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.每周以学科为单位集中半天</w:t>
            </w:r>
            <w:r>
              <w:rPr>
                <w:rFonts w:hint="eastAsia" w:ascii="仿宋" w:hAnsi="仿宋" w:eastAsia="仿宋" w:cs="仿宋"/>
                <w:b w:val="0"/>
                <w:bCs w:val="0"/>
                <w:color w:val="auto"/>
                <w:sz w:val="24"/>
                <w:szCs w:val="24"/>
                <w:highlight w:val="none"/>
                <w:lang w:val="en-US" w:eastAsia="zh-CN"/>
              </w:rPr>
              <w:t>研究，每次研究确定主题</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目标明确，责任团队承担责任，每次</w:t>
            </w:r>
            <w:r>
              <w:rPr>
                <w:rFonts w:hint="eastAsia" w:ascii="仿宋" w:hAnsi="仿宋" w:eastAsia="仿宋" w:cs="仿宋"/>
                <w:b w:val="0"/>
                <w:bCs w:val="0"/>
                <w:color w:val="auto"/>
                <w:sz w:val="24"/>
                <w:szCs w:val="24"/>
                <w:highlight w:val="none"/>
              </w:rPr>
              <w:t>至少留出</w:t>
            </w:r>
            <w:r>
              <w:rPr>
                <w:rFonts w:hint="eastAsia" w:ascii="仿宋" w:hAnsi="仿宋" w:eastAsia="仿宋" w:cs="仿宋"/>
                <w:b w:val="0"/>
                <w:bCs w:val="0"/>
                <w:color w:val="auto"/>
                <w:sz w:val="24"/>
                <w:szCs w:val="24"/>
                <w:highlight w:val="none"/>
                <w:lang w:val="en-US" w:eastAsia="zh-CN"/>
              </w:rPr>
              <w:t>30</w:t>
            </w:r>
            <w:r>
              <w:rPr>
                <w:rFonts w:hint="eastAsia" w:ascii="仿宋" w:hAnsi="仿宋" w:eastAsia="仿宋" w:cs="仿宋"/>
                <w:b w:val="0"/>
                <w:bCs w:val="0"/>
                <w:color w:val="auto"/>
                <w:sz w:val="24"/>
                <w:szCs w:val="24"/>
                <w:highlight w:val="none"/>
              </w:rPr>
              <w:t>分钟交流</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中心做好全过程达标验收</w:t>
            </w:r>
            <w:r>
              <w:rPr>
                <w:rFonts w:hint="eastAsia" w:ascii="仿宋" w:hAnsi="仿宋" w:eastAsia="仿宋" w:cs="仿宋"/>
                <w:b w:val="0"/>
                <w:bCs w:val="0"/>
                <w:color w:val="auto"/>
                <w:sz w:val="24"/>
                <w:szCs w:val="24"/>
                <w:highlight w:val="none"/>
                <w:lang w:eastAsia="zh-CN"/>
              </w:rPr>
              <w:t>。</w:t>
            </w:r>
          </w:p>
        </w:tc>
        <w:tc>
          <w:tcPr>
            <w:tcW w:w="928" w:type="pct"/>
            <w:vMerge w:val="restart"/>
            <w:vAlign w:val="center"/>
          </w:tcPr>
          <w:p w14:paraId="3162CDFD">
            <w:pPr>
              <w:ind w:left="240" w:hanging="240" w:hanging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1.每周集中阅读时间</w:t>
            </w:r>
            <w:r>
              <w:rPr>
                <w:rFonts w:hint="eastAsia" w:ascii="仿宋" w:hAnsi="仿宋" w:eastAsia="仿宋" w:cs="仿宋"/>
                <w:color w:val="auto"/>
                <w:sz w:val="24"/>
                <w:szCs w:val="24"/>
                <w:highlight w:val="none"/>
                <w:lang w:eastAsia="zh-CN"/>
              </w:rPr>
              <w:t>对阅读勾画批注、四大结构、等</w:t>
            </w:r>
            <w:r>
              <w:rPr>
                <w:rFonts w:hint="eastAsia" w:ascii="仿宋" w:hAnsi="仿宋" w:eastAsia="仿宋" w:cs="仿宋"/>
                <w:color w:val="auto"/>
                <w:sz w:val="24"/>
                <w:szCs w:val="24"/>
                <w:highlight w:val="none"/>
              </w:rPr>
              <w:t>组织</w:t>
            </w:r>
            <w:r>
              <w:rPr>
                <w:rFonts w:hint="eastAsia" w:ascii="仿宋" w:hAnsi="仿宋" w:eastAsia="仿宋" w:cs="仿宋"/>
                <w:color w:val="auto"/>
                <w:sz w:val="24"/>
                <w:szCs w:val="24"/>
                <w:highlight w:val="none"/>
                <w:lang w:eastAsia="zh-CN"/>
              </w:rPr>
              <w:t>集体</w:t>
            </w:r>
            <w:r>
              <w:rPr>
                <w:rFonts w:hint="eastAsia" w:ascii="仿宋" w:hAnsi="仿宋" w:eastAsia="仿宋" w:cs="仿宋"/>
                <w:color w:val="auto"/>
                <w:sz w:val="24"/>
                <w:szCs w:val="24"/>
                <w:highlight w:val="none"/>
                <w:lang w:val="en-US" w:eastAsia="zh-CN"/>
              </w:rPr>
              <w:t>达标</w:t>
            </w:r>
            <w:r>
              <w:rPr>
                <w:rFonts w:hint="eastAsia" w:ascii="仿宋" w:hAnsi="仿宋" w:eastAsia="仿宋" w:cs="仿宋"/>
                <w:color w:val="auto"/>
                <w:sz w:val="24"/>
                <w:szCs w:val="24"/>
                <w:highlight w:val="none"/>
                <w:lang w:eastAsia="zh-CN"/>
              </w:rPr>
              <w:t>，计入过程评价</w:t>
            </w:r>
            <w:r>
              <w:rPr>
                <w:rFonts w:hint="eastAsia" w:ascii="仿宋" w:hAnsi="仿宋" w:eastAsia="仿宋" w:cs="仿宋"/>
                <w:color w:val="auto"/>
                <w:sz w:val="24"/>
                <w:szCs w:val="24"/>
                <w:highlight w:val="none"/>
              </w:rPr>
              <w:t>。</w:t>
            </w:r>
          </w:p>
          <w:p w14:paraId="0840BFDB">
            <w:pPr>
              <w:ind w:left="240" w:hanging="240" w:hangingChars="1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达标在验收前。先</w:t>
            </w:r>
            <w:r>
              <w:rPr>
                <w:rFonts w:hint="eastAsia" w:ascii="仿宋" w:hAnsi="仿宋" w:eastAsia="仿宋" w:cs="仿宋"/>
                <w:color w:val="auto"/>
                <w:sz w:val="24"/>
                <w:szCs w:val="24"/>
                <w:highlight w:val="none"/>
              </w:rPr>
              <w:t>达标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再答辩</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再验收评价。</w:t>
            </w:r>
          </w:p>
          <w:p w14:paraId="71253B34">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各级评价杜绝简单画分现象，以集体达标</w:t>
            </w:r>
            <w:r>
              <w:rPr>
                <w:rFonts w:hint="eastAsia" w:cs="仿宋"/>
                <w:color w:val="auto"/>
                <w:sz w:val="24"/>
                <w:szCs w:val="24"/>
                <w:highlight w:val="none"/>
                <w:lang w:val="en-US" w:eastAsia="zh-CN"/>
              </w:rPr>
              <w:t>与个人达标相结合，</w:t>
            </w:r>
            <w:r>
              <w:rPr>
                <w:rFonts w:hint="eastAsia" w:ascii="仿宋" w:hAnsi="仿宋" w:eastAsia="仿宋" w:cs="仿宋"/>
                <w:color w:val="auto"/>
                <w:sz w:val="24"/>
                <w:szCs w:val="24"/>
                <w:highlight w:val="none"/>
              </w:rPr>
              <w:t>以优秀、达标、不达标进行评价。</w:t>
            </w:r>
          </w:p>
          <w:p w14:paraId="4567641E">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cs="仿宋"/>
                <w:color w:val="auto"/>
                <w:sz w:val="24"/>
                <w:szCs w:val="24"/>
                <w:highlight w:val="none"/>
                <w:lang w:val="en-US" w:eastAsia="zh-CN"/>
              </w:rPr>
              <w:t>备课组内</w:t>
            </w:r>
            <w:r>
              <w:rPr>
                <w:rFonts w:hint="eastAsia" w:ascii="仿宋" w:hAnsi="仿宋" w:eastAsia="仿宋" w:cs="仿宋"/>
                <w:color w:val="auto"/>
                <w:sz w:val="24"/>
                <w:szCs w:val="24"/>
                <w:highlight w:val="none"/>
                <w:lang w:eastAsia="zh-CN"/>
              </w:rPr>
              <w:t>人人答辩</w:t>
            </w:r>
            <w:r>
              <w:rPr>
                <w:rFonts w:hint="eastAsia" w:cs="仿宋"/>
                <w:color w:val="auto"/>
                <w:sz w:val="24"/>
                <w:szCs w:val="24"/>
                <w:highlight w:val="none"/>
                <w:lang w:eastAsia="zh-CN"/>
              </w:rPr>
              <w:t>，</w:t>
            </w:r>
            <w:r>
              <w:rPr>
                <w:rFonts w:hint="eastAsia" w:cs="仿宋"/>
                <w:color w:val="auto"/>
                <w:sz w:val="24"/>
                <w:szCs w:val="24"/>
                <w:highlight w:val="none"/>
                <w:lang w:val="en-US" w:eastAsia="zh-CN"/>
              </w:rPr>
              <w:t>学科、年级内集体答辩，</w:t>
            </w:r>
            <w:r>
              <w:rPr>
                <w:rFonts w:hint="eastAsia" w:ascii="仿宋" w:hAnsi="仿宋" w:eastAsia="仿宋" w:cs="仿宋"/>
                <w:color w:val="auto"/>
                <w:sz w:val="24"/>
                <w:szCs w:val="24"/>
                <w:highlight w:val="none"/>
                <w:lang w:eastAsia="zh-CN"/>
              </w:rPr>
              <w:t>成绩计入绩效评价。</w:t>
            </w:r>
          </w:p>
          <w:p w14:paraId="558880F8">
            <w:pPr>
              <w:ind w:left="240" w:hanging="240" w:hanging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5.集团学科每月推选学科</w:t>
            </w:r>
            <w:r>
              <w:rPr>
                <w:rFonts w:hint="eastAsia" w:ascii="仿宋" w:hAnsi="仿宋" w:eastAsia="仿宋" w:cs="仿宋"/>
                <w:color w:val="auto"/>
                <w:sz w:val="24"/>
                <w:szCs w:val="24"/>
                <w:highlight w:val="none"/>
                <w:lang w:val="en-US" w:eastAsia="zh-CN"/>
              </w:rPr>
              <w:t>研究成果论文</w:t>
            </w:r>
            <w:r>
              <w:rPr>
                <w:rFonts w:hint="eastAsia" w:ascii="仿宋" w:hAnsi="仿宋" w:eastAsia="仿宋" w:cs="仿宋"/>
                <w:color w:val="auto"/>
                <w:sz w:val="24"/>
                <w:szCs w:val="24"/>
                <w:highlight w:val="none"/>
              </w:rPr>
              <w:t>，投稿《271教育研究》，</w:t>
            </w:r>
            <w:r>
              <w:rPr>
                <w:rFonts w:hint="eastAsia" w:ascii="仿宋" w:hAnsi="仿宋" w:eastAsia="仿宋" w:cs="仿宋"/>
                <w:color w:val="auto"/>
                <w:sz w:val="24"/>
                <w:szCs w:val="24"/>
                <w:highlight w:val="none"/>
                <w:lang w:eastAsia="zh-CN"/>
              </w:rPr>
              <w:t>论文质量</w:t>
            </w:r>
            <w:r>
              <w:rPr>
                <w:rFonts w:hint="eastAsia" w:ascii="仿宋" w:hAnsi="仿宋" w:eastAsia="仿宋" w:cs="仿宋"/>
                <w:color w:val="auto"/>
                <w:sz w:val="24"/>
                <w:szCs w:val="24"/>
                <w:highlight w:val="none"/>
              </w:rPr>
              <w:t>纳入学科</w:t>
            </w:r>
            <w:r>
              <w:rPr>
                <w:rFonts w:hint="eastAsia" w:ascii="仿宋" w:hAnsi="仿宋" w:eastAsia="仿宋" w:cs="仿宋"/>
                <w:color w:val="auto"/>
                <w:sz w:val="24"/>
                <w:szCs w:val="24"/>
                <w:highlight w:val="none"/>
                <w:lang w:eastAsia="zh-CN"/>
              </w:rPr>
              <w:t>月度</w:t>
            </w:r>
            <w:r>
              <w:rPr>
                <w:rFonts w:hint="eastAsia" w:ascii="仿宋" w:hAnsi="仿宋" w:eastAsia="仿宋" w:cs="仿宋"/>
                <w:color w:val="auto"/>
                <w:sz w:val="24"/>
                <w:szCs w:val="24"/>
                <w:highlight w:val="none"/>
              </w:rPr>
              <w:t>评价。</w:t>
            </w:r>
          </w:p>
        </w:tc>
      </w:tr>
      <w:tr w14:paraId="5141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3" w:hRule="atLeast"/>
          <w:jc w:val="center"/>
        </w:trPr>
        <w:tc>
          <w:tcPr>
            <w:tcW w:w="887" w:type="pct"/>
            <w:vMerge w:val="continue"/>
            <w:shd w:val="clear" w:color="auto" w:fill="auto"/>
            <w:vAlign w:val="center"/>
          </w:tcPr>
          <w:p w14:paraId="167D3019">
            <w:pPr>
              <w:ind w:left="419" w:leftChars="114" w:hanging="180" w:hangingChars="75"/>
              <w:rPr>
                <w:rFonts w:hint="eastAsia" w:ascii="仿宋" w:hAnsi="仿宋" w:eastAsia="仿宋" w:cs="仿宋"/>
                <w:color w:val="auto"/>
                <w:sz w:val="24"/>
                <w:szCs w:val="24"/>
                <w:highlight w:val="none"/>
              </w:rPr>
            </w:pPr>
          </w:p>
        </w:tc>
        <w:tc>
          <w:tcPr>
            <w:tcW w:w="667" w:type="pct"/>
            <w:shd w:val="clear" w:color="auto" w:fill="auto"/>
            <w:vAlign w:val="center"/>
          </w:tcPr>
          <w:p w14:paraId="020EB795">
            <w:pPr>
              <w:numPr>
                <w:ilvl w:val="0"/>
                <w:numId w:val="0"/>
              </w:num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5.大单元整体学习育人逻辑研究</w:t>
            </w:r>
          </w:p>
        </w:tc>
        <w:tc>
          <w:tcPr>
            <w:tcW w:w="2517" w:type="pct"/>
            <w:vAlign w:val="center"/>
          </w:tcPr>
          <w:p w14:paraId="518BFC5E">
            <w:pPr>
              <w:ind w:left="240" w:hanging="240" w:hangingChars="1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整体设计一学期的课堂研究活动，通过一系列课堂研究，提升标准，打通逻辑，全面提升育人质量。</w:t>
            </w:r>
          </w:p>
          <w:p w14:paraId="4C75857B">
            <w:pPr>
              <w:ind w:left="240" w:hanging="240" w:hangingChars="1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学期开始，逐级培训学习大任务、学习目标育人性，培训学生学习过程课堂行为动作标准，层层发动创新展示课、挂钩课，期中之前完成评选，并总结、再次培训标准落实；期中之后发动能手课，培训标准，推出榜样。</w:t>
            </w:r>
          </w:p>
          <w:p w14:paraId="036D6B8C">
            <w:pPr>
              <w:rPr>
                <w:rFonts w:hint="default" w:ascii="仿宋" w:hAnsi="仿宋" w:eastAsia="仿宋" w:cs="仿宋"/>
                <w:color w:val="auto"/>
                <w:sz w:val="24"/>
                <w:szCs w:val="24"/>
                <w:highlight w:val="none"/>
                <w:lang w:val="en-US" w:eastAsia="zh-CN"/>
              </w:rPr>
            </w:pPr>
          </w:p>
        </w:tc>
        <w:tc>
          <w:tcPr>
            <w:tcW w:w="928" w:type="pct"/>
            <w:vMerge w:val="continue"/>
            <w:vAlign w:val="center"/>
          </w:tcPr>
          <w:p w14:paraId="04B6C747">
            <w:pPr>
              <w:ind w:left="417" w:leftChars="113" w:hanging="180" w:hangingChars="75"/>
              <w:rPr>
                <w:rFonts w:hint="eastAsia" w:ascii="仿宋" w:hAnsi="仿宋" w:eastAsia="仿宋" w:cs="仿宋"/>
                <w:color w:val="auto"/>
                <w:sz w:val="24"/>
                <w:szCs w:val="24"/>
                <w:highlight w:val="none"/>
              </w:rPr>
            </w:pPr>
          </w:p>
        </w:tc>
      </w:tr>
      <w:tr w14:paraId="05AB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 w:hRule="atLeast"/>
          <w:jc w:val="center"/>
        </w:trPr>
        <w:tc>
          <w:tcPr>
            <w:tcW w:w="887" w:type="pct"/>
            <w:shd w:val="clear" w:color="auto" w:fill="auto"/>
            <w:vAlign w:val="center"/>
          </w:tcPr>
          <w:p w14:paraId="3C96CBC2">
            <w:pPr>
              <w:ind w:left="240" w:hanging="240" w:hangingChars="100"/>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三、每位教师用好工作日志，全面管理时间，到位管理目标，提高工作效率，全方位提升生活质量，减轻负担，文明行为，社团活动经常开展，阅读与锻炼成为习惯。全面启动教师自我系统。</w:t>
            </w:r>
          </w:p>
        </w:tc>
        <w:tc>
          <w:tcPr>
            <w:tcW w:w="667" w:type="pct"/>
            <w:shd w:val="clear" w:color="auto" w:fill="auto"/>
            <w:vAlign w:val="center"/>
          </w:tcPr>
          <w:p w14:paraId="3D3223BB">
            <w:pPr>
              <w:ind w:left="240" w:hanging="240" w:hangingChars="1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用工作日志规划工作与生活</w:t>
            </w:r>
          </w:p>
          <w:p w14:paraId="5B03B8F8">
            <w:pPr>
              <w:ind w:left="419" w:leftChars="114" w:hanging="180" w:hangingChars="75"/>
              <w:rPr>
                <w:rFonts w:hint="eastAsia" w:ascii="仿宋" w:hAnsi="仿宋" w:eastAsia="仿宋" w:cs="仿宋"/>
                <w:color w:val="auto"/>
                <w:sz w:val="24"/>
                <w:szCs w:val="24"/>
                <w:highlight w:val="none"/>
              </w:rPr>
            </w:pPr>
          </w:p>
        </w:tc>
        <w:tc>
          <w:tcPr>
            <w:tcW w:w="2517" w:type="pct"/>
            <w:vAlign w:val="center"/>
          </w:tcPr>
          <w:p w14:paraId="01730148">
            <w:pPr>
              <w:pStyle w:val="17"/>
              <w:numPr>
                <w:ilvl w:val="0"/>
                <w:numId w:val="0"/>
              </w:numPr>
              <w:ind w:left="240" w:hanging="240" w:hangingChars="100"/>
              <w:rPr>
                <w:rFonts w:hint="eastAsia" w:cs="仿宋"/>
                <w:b w:val="0"/>
                <w:bCs w:val="0"/>
                <w:color w:val="auto"/>
                <w:sz w:val="24"/>
                <w:szCs w:val="24"/>
                <w:highlight w:val="none"/>
                <w:lang w:val="en-US" w:eastAsia="zh-CN"/>
              </w:rPr>
            </w:pPr>
            <w:r>
              <w:rPr>
                <w:rFonts w:hint="eastAsia" w:cs="仿宋"/>
                <w:b w:val="0"/>
                <w:bCs w:val="0"/>
                <w:color w:val="auto"/>
                <w:sz w:val="24"/>
                <w:szCs w:val="24"/>
                <w:highlight w:val="none"/>
                <w:lang w:val="en-US" w:eastAsia="zh-CN"/>
              </w:rPr>
              <w:t>1.每位老师结合自己的生活幸福目标，确立自己的一学期工作目标，确立一周工作目标。用工作日志强化针对目标实现思维方式转变、管好并实现一周的目标，有效管理每天的时间。主动阅读、积极锻炼、按时社团活动，忙而不乱，有条不紊。早上做计划、晚上清底子成为习惯。五要素齐全的工作日志，成为高效工作、幸福生活的好帮手。</w:t>
            </w:r>
          </w:p>
          <w:p w14:paraId="7BF3922A">
            <w:pPr>
              <w:pStyle w:val="17"/>
              <w:numPr>
                <w:ilvl w:val="0"/>
                <w:numId w:val="0"/>
              </w:numPr>
              <w:ind w:left="240" w:hanging="240" w:hangingChars="100"/>
              <w:rPr>
                <w:rFonts w:hint="eastAsia" w:cs="仿宋"/>
                <w:b w:val="0"/>
                <w:bCs w:val="0"/>
                <w:color w:val="auto"/>
                <w:sz w:val="24"/>
                <w:szCs w:val="24"/>
                <w:highlight w:val="none"/>
                <w:lang w:val="en-US" w:eastAsia="zh-CN"/>
              </w:rPr>
            </w:pPr>
            <w:r>
              <w:rPr>
                <w:rFonts w:hint="eastAsia" w:cs="仿宋"/>
                <w:b w:val="0"/>
                <w:bCs w:val="0"/>
                <w:color w:val="auto"/>
                <w:sz w:val="24"/>
                <w:szCs w:val="24"/>
                <w:highlight w:val="none"/>
                <w:lang w:val="en-US" w:eastAsia="zh-CN"/>
              </w:rPr>
              <w:t>2.教师人人每天坚持三个事情：第一，每天必阅读一小时；第二，每天必锻炼一小时；第三，每天晚睡前必反思复盘，训练自己的思维能力。</w:t>
            </w:r>
          </w:p>
          <w:p w14:paraId="5FAA22BC">
            <w:pPr>
              <w:pStyle w:val="17"/>
              <w:numPr>
                <w:ilvl w:val="0"/>
                <w:numId w:val="0"/>
              </w:numPr>
              <w:ind w:left="240" w:hanging="240" w:hangingChars="100"/>
              <w:rPr>
                <w:rFonts w:hint="eastAsia" w:ascii="仿宋" w:hAnsi="仿宋" w:eastAsia="仿宋" w:cs="仿宋"/>
                <w:color w:val="auto"/>
                <w:sz w:val="24"/>
                <w:szCs w:val="24"/>
                <w:highlight w:val="none"/>
              </w:rPr>
            </w:pPr>
            <w:r>
              <w:rPr>
                <w:rFonts w:hint="eastAsia" w:cs="仿宋"/>
                <w:b w:val="0"/>
                <w:bCs w:val="0"/>
                <w:color w:val="auto"/>
                <w:sz w:val="24"/>
                <w:szCs w:val="24"/>
                <w:highlight w:val="none"/>
                <w:lang w:val="en-US" w:eastAsia="zh-CN"/>
              </w:rPr>
              <w:t>3.每学期至少参加一个文体社团</w:t>
            </w:r>
            <w:r>
              <w:rPr>
                <w:rFonts w:hint="eastAsia" w:cs="仿宋"/>
                <w:b w:val="0"/>
                <w:bCs w:val="0"/>
                <w:color w:val="auto"/>
                <w:sz w:val="24"/>
                <w:szCs w:val="24"/>
                <w:highlight w:val="none"/>
                <w:lang w:eastAsia="zh-CN"/>
              </w:rPr>
              <w:t>。</w:t>
            </w:r>
            <w:r>
              <w:rPr>
                <w:rFonts w:hint="eastAsia" w:ascii="仿宋" w:hAnsi="仿宋" w:eastAsia="仿宋" w:cs="仿宋"/>
                <w:color w:val="auto"/>
                <w:sz w:val="24"/>
                <w:szCs w:val="24"/>
                <w:highlight w:val="none"/>
              </w:rPr>
              <w:t>以</w:t>
            </w:r>
            <w:r>
              <w:rPr>
                <w:rFonts w:hint="eastAsia" w:cs="仿宋"/>
                <w:color w:val="auto"/>
                <w:sz w:val="24"/>
                <w:szCs w:val="24"/>
                <w:highlight w:val="none"/>
                <w:lang w:val="en-US" w:eastAsia="zh-CN"/>
              </w:rPr>
              <w:t>学校</w:t>
            </w:r>
            <w:r>
              <w:rPr>
                <w:rFonts w:hint="eastAsia" w:ascii="仿宋" w:hAnsi="仿宋" w:eastAsia="仿宋" w:cs="仿宋"/>
                <w:color w:val="auto"/>
                <w:sz w:val="24"/>
                <w:szCs w:val="24"/>
                <w:highlight w:val="none"/>
              </w:rPr>
              <w:t>、年级为单位，</w:t>
            </w:r>
            <w:r>
              <w:rPr>
                <w:rFonts w:hint="eastAsia" w:cs="仿宋"/>
                <w:color w:val="auto"/>
                <w:sz w:val="24"/>
                <w:szCs w:val="24"/>
                <w:highlight w:val="none"/>
                <w:lang w:val="en-US" w:eastAsia="zh-CN"/>
              </w:rPr>
              <w:t>每学期至少要</w:t>
            </w:r>
            <w:r>
              <w:rPr>
                <w:rFonts w:hint="eastAsia" w:ascii="仿宋" w:hAnsi="仿宋" w:eastAsia="仿宋" w:cs="仿宋"/>
                <w:color w:val="auto"/>
                <w:sz w:val="24"/>
                <w:szCs w:val="24"/>
                <w:highlight w:val="none"/>
              </w:rPr>
              <w:t>组织</w:t>
            </w:r>
            <w:r>
              <w:rPr>
                <w:rFonts w:hint="eastAsia" w:cs="仿宋"/>
                <w:color w:val="auto"/>
                <w:sz w:val="24"/>
                <w:szCs w:val="24"/>
                <w:highlight w:val="none"/>
                <w:lang w:val="en-US" w:eastAsia="zh-CN"/>
              </w:rPr>
              <w:t>两次</w:t>
            </w:r>
            <w:r>
              <w:rPr>
                <w:rFonts w:hint="eastAsia" w:ascii="仿宋" w:hAnsi="仿宋" w:eastAsia="仿宋" w:cs="仿宋"/>
                <w:color w:val="auto"/>
                <w:sz w:val="24"/>
                <w:szCs w:val="24"/>
                <w:highlight w:val="none"/>
              </w:rPr>
              <w:t>文体活动。</w:t>
            </w:r>
            <w:r>
              <w:rPr>
                <w:rFonts w:hint="eastAsia" w:cs="仿宋"/>
                <w:b w:val="0"/>
                <w:bCs w:val="0"/>
                <w:color w:val="auto"/>
                <w:sz w:val="24"/>
                <w:szCs w:val="24"/>
                <w:highlight w:val="none"/>
                <w:lang w:val="en-US" w:eastAsia="zh-CN"/>
              </w:rPr>
              <w:t>每学期至少组织两次读书交流会。</w:t>
            </w:r>
          </w:p>
        </w:tc>
        <w:tc>
          <w:tcPr>
            <w:tcW w:w="928" w:type="pct"/>
            <w:vAlign w:val="center"/>
          </w:tcPr>
          <w:p w14:paraId="64FB2EC4">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cs="仿宋"/>
                <w:color w:val="auto"/>
                <w:sz w:val="24"/>
                <w:szCs w:val="24"/>
                <w:highlight w:val="none"/>
                <w:lang w:val="en-US" w:eastAsia="zh-CN"/>
              </w:rPr>
              <w:t>每两周晾晒工作日志，达标评价。</w:t>
            </w:r>
          </w:p>
          <w:p w14:paraId="2E4E19B3">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2.阅读锻炼和社团</w:t>
            </w:r>
            <w:r>
              <w:rPr>
                <w:rFonts w:hint="eastAsia" w:ascii="仿宋" w:hAnsi="仿宋" w:eastAsia="仿宋" w:cs="仿宋"/>
                <w:color w:val="auto"/>
                <w:sz w:val="24"/>
                <w:szCs w:val="24"/>
                <w:highlight w:val="none"/>
              </w:rPr>
              <w:t>以集体达标为主，</w:t>
            </w:r>
            <w:r>
              <w:rPr>
                <w:rFonts w:hint="eastAsia" w:cs="仿宋"/>
                <w:color w:val="auto"/>
                <w:sz w:val="24"/>
                <w:szCs w:val="24"/>
                <w:highlight w:val="none"/>
                <w:lang w:eastAsia="zh-CN"/>
              </w:rPr>
              <w:t>参与即达标，</w:t>
            </w:r>
            <w:r>
              <w:rPr>
                <w:rFonts w:hint="eastAsia" w:ascii="仿宋" w:hAnsi="仿宋" w:eastAsia="仿宋" w:cs="仿宋"/>
                <w:color w:val="auto"/>
                <w:sz w:val="24"/>
                <w:szCs w:val="24"/>
                <w:highlight w:val="none"/>
              </w:rPr>
              <w:t>备课组长带领老师天天锻炼，</w:t>
            </w:r>
            <w:r>
              <w:rPr>
                <w:rFonts w:hint="eastAsia" w:cs="仿宋"/>
                <w:color w:val="auto"/>
                <w:sz w:val="24"/>
                <w:szCs w:val="24"/>
                <w:highlight w:val="none"/>
                <w:lang w:val="en-US" w:eastAsia="zh-CN"/>
              </w:rPr>
              <w:t>按时</w:t>
            </w:r>
            <w:r>
              <w:rPr>
                <w:rFonts w:hint="eastAsia" w:ascii="仿宋" w:hAnsi="仿宋" w:eastAsia="仿宋" w:cs="仿宋"/>
                <w:color w:val="auto"/>
                <w:sz w:val="24"/>
                <w:szCs w:val="24"/>
                <w:highlight w:val="none"/>
              </w:rPr>
              <w:t>参加社团。</w:t>
            </w:r>
          </w:p>
          <w:p w14:paraId="11E3D571">
            <w:pPr>
              <w:spacing w:line="280" w:lineRule="exact"/>
              <w:ind w:left="240" w:hanging="240" w:hanging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.中心主任协调工会等定期组织文体活动，期末评选优秀社团及项目达人。</w:t>
            </w:r>
          </w:p>
        </w:tc>
      </w:tr>
    </w:tbl>
    <w:p w14:paraId="1E81B522">
      <w:pPr>
        <w:pStyle w:val="18"/>
        <w:numPr>
          <w:ilvl w:val="0"/>
          <w:numId w:val="0"/>
        </w:numPr>
        <w:spacing w:before="158" w:beforeLines="50"/>
        <w:ind w:firstLine="6184" w:firstLineChars="2200"/>
        <w:jc w:val="both"/>
        <w:rPr>
          <w:b/>
          <w:bCs/>
          <w:color w:val="000000" w:themeColor="text1"/>
          <w:sz w:val="28"/>
          <w:szCs w:val="36"/>
          <w:highlight w:val="none"/>
          <w14:textFill>
            <w14:solidFill>
              <w14:schemeClr w14:val="tx1"/>
            </w14:solidFill>
          </w14:textFill>
        </w:rPr>
      </w:pPr>
      <w:r>
        <w:rPr>
          <w:rFonts w:hint="eastAsia"/>
          <w:b/>
          <w:bCs/>
          <w:color w:val="000000" w:themeColor="text1"/>
          <w:sz w:val="28"/>
          <w:szCs w:val="36"/>
          <w:highlight w:val="none"/>
          <w:lang w:eastAsia="zh-CN"/>
          <w14:textFill>
            <w14:solidFill>
              <w14:schemeClr w14:val="tx1"/>
            </w14:solidFill>
          </w14:textFill>
        </w:rPr>
        <w:t>（二）</w:t>
      </w:r>
      <w:r>
        <w:rPr>
          <w:rFonts w:hint="eastAsia"/>
          <w:b/>
          <w:bCs/>
          <w:color w:val="000000" w:themeColor="text1"/>
          <w:sz w:val="28"/>
          <w:szCs w:val="36"/>
          <w:highlight w:val="none"/>
          <w14:textFill>
            <w14:solidFill>
              <w14:schemeClr w14:val="tx1"/>
            </w14:solidFill>
          </w14:textFill>
        </w:rPr>
        <w:t>课程研究</w:t>
      </w:r>
    </w:p>
    <w:tbl>
      <w:tblPr>
        <w:tblStyle w:val="9"/>
        <w:tblW w:w="49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1549"/>
        <w:gridCol w:w="8888"/>
        <w:gridCol w:w="2760"/>
      </w:tblGrid>
      <w:tr w14:paraId="453C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08" w:type="pct"/>
            <w:shd w:val="clear" w:color="auto" w:fill="auto"/>
            <w:vAlign w:val="center"/>
          </w:tcPr>
          <w:p w14:paraId="055E1886">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目标</w:t>
            </w:r>
          </w:p>
        </w:tc>
        <w:tc>
          <w:tcPr>
            <w:tcW w:w="503" w:type="pct"/>
            <w:shd w:val="clear" w:color="auto" w:fill="auto"/>
            <w:vAlign w:val="center"/>
          </w:tcPr>
          <w:p w14:paraId="263D8837">
            <w:pPr>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任务</w:t>
            </w:r>
          </w:p>
        </w:tc>
        <w:tc>
          <w:tcPr>
            <w:tcW w:w="2890" w:type="pct"/>
            <w:vAlign w:val="center"/>
          </w:tcPr>
          <w:p w14:paraId="47B8B599">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工作标准</w:t>
            </w:r>
          </w:p>
        </w:tc>
        <w:tc>
          <w:tcPr>
            <w:tcW w:w="897" w:type="pct"/>
            <w:vAlign w:val="center"/>
          </w:tcPr>
          <w:p w14:paraId="3E4BDA38">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分权赋能</w:t>
            </w:r>
            <w:r>
              <w:rPr>
                <w:rFonts w:hint="eastAsia" w:ascii="仿宋" w:hAnsi="仿宋" w:eastAsia="仿宋" w:cs="仿宋"/>
                <w:b/>
                <w:bCs/>
                <w:color w:val="auto"/>
                <w:sz w:val="24"/>
                <w:highlight w:val="none"/>
                <w:lang w:val="en-US" w:eastAsia="zh-CN"/>
              </w:rPr>
              <w:t>及</w:t>
            </w:r>
            <w:r>
              <w:rPr>
                <w:rFonts w:hint="eastAsia" w:ascii="仿宋" w:hAnsi="仿宋" w:eastAsia="仿宋" w:cs="仿宋"/>
                <w:b/>
                <w:bCs/>
                <w:color w:val="auto"/>
                <w:sz w:val="24"/>
                <w:highlight w:val="none"/>
              </w:rPr>
              <w:t>成效评价</w:t>
            </w:r>
          </w:p>
        </w:tc>
      </w:tr>
      <w:tr w14:paraId="289F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8" w:type="pct"/>
            <w:vMerge w:val="restart"/>
            <w:shd w:val="clear" w:color="auto" w:fill="auto"/>
            <w:vAlign w:val="center"/>
          </w:tcPr>
          <w:p w14:paraId="6B0D9D52">
            <w:pPr>
              <w:ind w:left="240" w:hanging="240" w:hangingChars="100"/>
              <w:rPr>
                <w:rFonts w:hint="eastAsia" w:ascii="仿宋" w:hAnsi="仿宋" w:eastAsia="仿宋" w:cs="仿宋"/>
                <w:color w:val="auto"/>
                <w:sz w:val="24"/>
                <w:highlight w:val="none"/>
                <w:lang w:val="en-US" w:eastAsia="zh-CN"/>
              </w:rPr>
            </w:pPr>
            <w:r>
              <w:rPr>
                <w:rFonts w:hint="eastAsia" w:ascii="仿宋" w:hAnsi="仿宋" w:eastAsia="仿宋" w:cs="仿宋"/>
                <w:b w:val="0"/>
                <w:bCs w:val="0"/>
                <w:color w:val="auto"/>
                <w:kern w:val="24"/>
                <w:sz w:val="24"/>
                <w:szCs w:val="24"/>
                <w:highlight w:val="none"/>
                <w:lang w:val="en-US" w:eastAsia="zh-CN"/>
              </w:rPr>
              <w:t>四、人人以学科教育为基础，以学生生命成长为目标，理解课程的内涵和价值，深度践行大课程观，用文化课学习打开思维，用</w:t>
            </w:r>
            <w:r>
              <w:rPr>
                <w:rFonts w:hint="eastAsia" w:ascii="仿宋" w:hAnsi="仿宋" w:eastAsia="仿宋" w:cs="仿宋"/>
                <w:b w:val="0"/>
                <w:bCs w:val="0"/>
                <w:color w:val="auto"/>
                <w:kern w:val="24"/>
                <w:sz w:val="24"/>
                <w:szCs w:val="24"/>
                <w:highlight w:val="none"/>
              </w:rPr>
              <w:t>音乐、体育、美术、信息</w:t>
            </w:r>
            <w:r>
              <w:rPr>
                <w:rFonts w:hint="eastAsia" w:ascii="仿宋" w:hAnsi="仿宋" w:eastAsia="仿宋" w:cs="仿宋"/>
                <w:b w:val="0"/>
                <w:bCs w:val="0"/>
                <w:color w:val="auto"/>
                <w:kern w:val="24"/>
                <w:sz w:val="24"/>
                <w:szCs w:val="24"/>
                <w:highlight w:val="none"/>
                <w:lang w:val="en-US" w:eastAsia="zh-CN"/>
              </w:rPr>
              <w:t>科技</w:t>
            </w:r>
            <w:r>
              <w:rPr>
                <w:rFonts w:hint="eastAsia" w:ascii="仿宋" w:hAnsi="仿宋" w:eastAsia="仿宋" w:cs="仿宋"/>
                <w:b w:val="0"/>
                <w:bCs w:val="0"/>
                <w:color w:val="auto"/>
                <w:kern w:val="24"/>
                <w:sz w:val="24"/>
                <w:szCs w:val="24"/>
                <w:highlight w:val="none"/>
              </w:rPr>
              <w:t>、</w:t>
            </w:r>
            <w:r>
              <w:rPr>
                <w:rFonts w:hint="eastAsia" w:ascii="仿宋" w:hAnsi="仿宋" w:eastAsia="仿宋" w:cs="仿宋"/>
                <w:b w:val="0"/>
                <w:bCs w:val="0"/>
                <w:color w:val="auto"/>
                <w:kern w:val="24"/>
                <w:sz w:val="24"/>
                <w:szCs w:val="24"/>
                <w:highlight w:val="none"/>
                <w:lang w:val="en-US" w:eastAsia="zh-CN"/>
              </w:rPr>
              <w:t>技术与工程</w:t>
            </w:r>
            <w:r>
              <w:rPr>
                <w:rFonts w:hint="eastAsia" w:ascii="仿宋" w:hAnsi="仿宋" w:eastAsia="仿宋" w:cs="仿宋"/>
                <w:b w:val="0"/>
                <w:bCs w:val="0"/>
                <w:color w:val="auto"/>
                <w:kern w:val="24"/>
                <w:sz w:val="24"/>
                <w:szCs w:val="24"/>
                <w:highlight w:val="none"/>
              </w:rPr>
              <w:t>、劳动教育课程、学科拓展课程、活动课程</w:t>
            </w:r>
            <w:r>
              <w:rPr>
                <w:rFonts w:hint="eastAsia" w:ascii="仿宋" w:hAnsi="仿宋" w:eastAsia="仿宋" w:cs="仿宋"/>
                <w:b w:val="0"/>
                <w:bCs w:val="0"/>
                <w:color w:val="auto"/>
                <w:kern w:val="24"/>
                <w:sz w:val="24"/>
                <w:szCs w:val="24"/>
                <w:highlight w:val="none"/>
                <w:lang w:eastAsia="zh-CN"/>
              </w:rPr>
              <w:t>等实践</w:t>
            </w:r>
            <w:r>
              <w:rPr>
                <w:rFonts w:hint="eastAsia" w:ascii="仿宋" w:hAnsi="仿宋" w:eastAsia="仿宋" w:cs="仿宋"/>
                <w:b w:val="0"/>
                <w:bCs w:val="0"/>
                <w:color w:val="auto"/>
                <w:kern w:val="24"/>
                <w:sz w:val="24"/>
                <w:szCs w:val="24"/>
                <w:highlight w:val="none"/>
                <w:lang w:val="en-US" w:eastAsia="zh-CN"/>
              </w:rPr>
              <w:t>性</w:t>
            </w:r>
            <w:r>
              <w:rPr>
                <w:rFonts w:hint="eastAsia" w:ascii="仿宋" w:hAnsi="仿宋" w:eastAsia="仿宋" w:cs="仿宋"/>
                <w:b w:val="0"/>
                <w:bCs w:val="0"/>
                <w:color w:val="auto"/>
                <w:kern w:val="24"/>
                <w:sz w:val="24"/>
                <w:szCs w:val="24"/>
                <w:highlight w:val="none"/>
                <w:lang w:eastAsia="zh-CN"/>
              </w:rPr>
              <w:t>课程</w:t>
            </w:r>
            <w:r>
              <w:rPr>
                <w:rFonts w:hint="eastAsia" w:ascii="仿宋" w:hAnsi="仿宋" w:eastAsia="仿宋" w:cs="仿宋"/>
                <w:b w:val="0"/>
                <w:bCs w:val="0"/>
                <w:color w:val="auto"/>
                <w:kern w:val="24"/>
                <w:sz w:val="24"/>
                <w:szCs w:val="24"/>
                <w:highlight w:val="none"/>
                <w:lang w:val="en-US" w:eastAsia="zh-CN"/>
              </w:rPr>
              <w:t>提升素质。全面打开学生生命。</w:t>
            </w:r>
          </w:p>
        </w:tc>
        <w:tc>
          <w:tcPr>
            <w:tcW w:w="503" w:type="pct"/>
            <w:shd w:val="clear" w:color="auto" w:fill="auto"/>
            <w:vAlign w:val="center"/>
          </w:tcPr>
          <w:p w14:paraId="06CAB5D1">
            <w:pPr>
              <w:ind w:left="240" w:leftChars="0" w:hanging="240" w:hangingChars="1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7.271教育课程体系落实</w:t>
            </w:r>
          </w:p>
          <w:p w14:paraId="7FC8E023">
            <w:pPr>
              <w:ind w:left="240" w:leftChars="0" w:hanging="240" w:hangingChars="100"/>
              <w:rPr>
                <w:rFonts w:hint="default" w:ascii="仿宋" w:hAnsi="仿宋" w:eastAsia="仿宋" w:cs="仿宋"/>
                <w:color w:val="auto"/>
                <w:sz w:val="24"/>
                <w:highlight w:val="none"/>
                <w:lang w:val="en-US" w:eastAsia="zh-CN"/>
              </w:rPr>
            </w:pPr>
          </w:p>
        </w:tc>
        <w:tc>
          <w:tcPr>
            <w:tcW w:w="2890" w:type="pct"/>
            <w:vAlign w:val="center"/>
          </w:tcPr>
          <w:p w14:paraId="2F5B5B6C">
            <w:pPr>
              <w:pStyle w:val="7"/>
              <w:spacing w:before="0" w:beforeAutospacing="0" w:after="0" w:afterAutospacing="0"/>
              <w:ind w:left="240" w:hanging="240" w:hangingChars="1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1.以学生生命完满发展为根本追求，学校整体设计、全面实施271教育课程体系，所有课程按照标准开足课时。</w:t>
            </w:r>
          </w:p>
          <w:p w14:paraId="7AA86FAF">
            <w:pPr>
              <w:pStyle w:val="7"/>
              <w:spacing w:before="0" w:beforeAutospacing="0" w:after="0" w:afterAutospacing="0"/>
              <w:ind w:left="240" w:hanging="240" w:hangingChars="1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2.国家文化课课程全面落地大单元整体学习，以学习大任务学程设计和100分钟课堂实施为落地基本路径，所有教师打通认知、建立逻辑、以学生的学为中心，打开思维，提升成绩。</w:t>
            </w:r>
          </w:p>
          <w:p w14:paraId="1E2EF18C">
            <w:pPr>
              <w:pStyle w:val="7"/>
              <w:spacing w:before="0" w:beforeAutospacing="0" w:after="0" w:afterAutospacing="0"/>
              <w:ind w:left="240" w:hanging="240" w:hangingChars="1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3.实践类课程严格按照《集团实践性课程实施方案》要求开课，年级主任必须认知实践类课程的育人价值，明确目标、落实时间、靠上管理，不打任何折扣。</w:t>
            </w:r>
          </w:p>
          <w:p w14:paraId="5CFB462B">
            <w:pPr>
              <w:pStyle w:val="7"/>
              <w:spacing w:before="0" w:beforeAutospacing="0" w:after="0" w:afterAutospacing="0"/>
              <w:ind w:left="240" w:hanging="240" w:hangingChars="1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4.初三开设高中拓展课程，高二开设大学拓展课程，学校反复会商6遍以上，整体规划，年级制定开课方案，明确目标、内容、实施、评价，确保效果。方案报集团审核通过后实施。</w:t>
            </w:r>
          </w:p>
        </w:tc>
        <w:tc>
          <w:tcPr>
            <w:tcW w:w="897" w:type="pct"/>
            <w:vAlign w:val="center"/>
          </w:tcPr>
          <w:p w14:paraId="0999F60E">
            <w:pPr>
              <w:ind w:left="240" w:hanging="240" w:hangingChars="1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1.学期初中心要整体设计课程开设方案，报教师发展研究院备案。</w:t>
            </w:r>
          </w:p>
          <w:p w14:paraId="641E4A3F">
            <w:pPr>
              <w:ind w:left="240" w:hanging="240" w:hangingChars="1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2.中心、年级、学科严格落实标准，教师发展研究院、集团学科每学期三次达标验收和评价。</w:t>
            </w:r>
          </w:p>
        </w:tc>
      </w:tr>
      <w:tr w14:paraId="068A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8" w:type="pct"/>
            <w:vMerge w:val="continue"/>
            <w:shd w:val="clear" w:color="auto" w:fill="auto"/>
            <w:vAlign w:val="center"/>
          </w:tcPr>
          <w:p w14:paraId="7DD50F22">
            <w:pPr>
              <w:ind w:left="240" w:hanging="240" w:hangingChars="100"/>
              <w:rPr>
                <w:rFonts w:hint="eastAsia" w:ascii="仿宋" w:hAnsi="仿宋" w:eastAsia="仿宋" w:cs="仿宋"/>
                <w:color w:val="auto"/>
                <w:sz w:val="24"/>
                <w:highlight w:val="none"/>
                <w:lang w:val="en-US" w:eastAsia="zh-CN"/>
              </w:rPr>
            </w:pPr>
          </w:p>
        </w:tc>
        <w:tc>
          <w:tcPr>
            <w:tcW w:w="503" w:type="pct"/>
            <w:shd w:val="clear" w:color="auto" w:fill="auto"/>
            <w:vAlign w:val="center"/>
          </w:tcPr>
          <w:p w14:paraId="5A4B76B2">
            <w:pPr>
              <w:numPr>
                <w:ilvl w:val="0"/>
                <w:numId w:val="1"/>
              </w:numPr>
              <w:ind w:left="240" w:leftChars="0" w:hanging="240" w:hangingChars="1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实践类课程教师专业素养提升及专业社团打造</w:t>
            </w:r>
          </w:p>
        </w:tc>
        <w:tc>
          <w:tcPr>
            <w:tcW w:w="2890" w:type="pct"/>
            <w:vAlign w:val="center"/>
          </w:tcPr>
          <w:p w14:paraId="0272F730">
            <w:pPr>
              <w:pStyle w:val="7"/>
              <w:numPr>
                <w:ilvl w:val="0"/>
                <w:numId w:val="0"/>
              </w:numPr>
              <w:spacing w:before="0" w:beforeAutospacing="0" w:after="0" w:afterAutospacing="0"/>
              <w:ind w:left="240" w:hanging="240" w:hangingChars="100"/>
              <w:rPr>
                <w:rFonts w:hint="default"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1.</w:t>
            </w:r>
            <w:r>
              <w:rPr>
                <w:rFonts w:hint="eastAsia" w:ascii="仿宋" w:hAnsi="仿宋" w:eastAsia="仿宋" w:cs="仿宋"/>
                <w:b w:val="0"/>
                <w:bCs w:val="0"/>
                <w:color w:val="auto"/>
                <w:highlight w:val="none"/>
              </w:rPr>
              <w:t>教师</w:t>
            </w:r>
            <w:r>
              <w:rPr>
                <w:rFonts w:hint="eastAsia" w:ascii="仿宋" w:hAnsi="仿宋" w:eastAsia="仿宋" w:cs="仿宋"/>
                <w:b w:val="0"/>
                <w:bCs w:val="0"/>
                <w:color w:val="auto"/>
                <w:highlight w:val="none"/>
                <w:lang w:val="en-US" w:eastAsia="zh-CN"/>
              </w:rPr>
              <w:t>每人拓展两项专业技能，每学期组织两次</w:t>
            </w:r>
            <w:r>
              <w:rPr>
                <w:rFonts w:hint="eastAsia" w:ascii="仿宋" w:hAnsi="仿宋" w:eastAsia="仿宋" w:cs="仿宋"/>
                <w:b w:val="0"/>
                <w:bCs w:val="0"/>
                <w:color w:val="auto"/>
                <w:highlight w:val="none"/>
              </w:rPr>
              <w:t>测评</w:t>
            </w:r>
            <w:r>
              <w:rPr>
                <w:rFonts w:hint="eastAsia" w:ascii="仿宋" w:hAnsi="仿宋" w:eastAsia="仿宋" w:cs="仿宋"/>
                <w:b w:val="0"/>
                <w:bCs w:val="0"/>
                <w:color w:val="auto"/>
                <w:highlight w:val="none"/>
                <w:lang w:eastAsia="zh-CN"/>
              </w:rPr>
              <w:t>，结果与</w:t>
            </w:r>
            <w:r>
              <w:rPr>
                <w:rFonts w:hint="eastAsia" w:ascii="仿宋" w:hAnsi="仿宋" w:eastAsia="仿宋" w:cs="仿宋"/>
                <w:b w:val="0"/>
                <w:bCs w:val="0"/>
                <w:color w:val="auto"/>
                <w:highlight w:val="none"/>
                <w:lang w:val="en-US" w:eastAsia="zh-CN"/>
              </w:rPr>
              <w:t>绩效挂钩。</w:t>
            </w:r>
          </w:p>
          <w:p w14:paraId="0619B7FF">
            <w:pPr>
              <w:pStyle w:val="7"/>
              <w:numPr>
                <w:ilvl w:val="0"/>
                <w:numId w:val="0"/>
              </w:numPr>
              <w:spacing w:before="0" w:beforeAutospacing="0" w:after="0" w:afterAutospacing="0"/>
              <w:ind w:left="240" w:hanging="240" w:hangingChars="100"/>
              <w:rPr>
                <w:rFonts w:hint="eastAsia" w:ascii="仿宋" w:hAnsi="仿宋" w:eastAsia="仿宋" w:cs="仿宋"/>
                <w:color w:val="auto"/>
                <w:highlight w:val="none"/>
              </w:rPr>
            </w:pPr>
            <w:r>
              <w:rPr>
                <w:rFonts w:hint="eastAsia" w:ascii="仿宋" w:hAnsi="仿宋" w:eastAsia="仿宋" w:cs="仿宋"/>
                <w:b w:val="0"/>
                <w:bCs w:val="0"/>
                <w:color w:val="auto"/>
                <w:highlight w:val="none"/>
                <w:lang w:val="en-US" w:eastAsia="zh-CN"/>
              </w:rPr>
              <w:t>2.</w:t>
            </w:r>
            <w:r>
              <w:rPr>
                <w:rFonts w:hint="eastAsia" w:ascii="仿宋" w:hAnsi="仿宋" w:eastAsia="仿宋" w:cs="仿宋"/>
                <w:b w:val="0"/>
                <w:bCs w:val="0"/>
                <w:color w:val="auto"/>
                <w:highlight w:val="none"/>
              </w:rPr>
              <w:t>人人</w:t>
            </w:r>
            <w:r>
              <w:rPr>
                <w:rFonts w:hint="eastAsia" w:ascii="仿宋" w:hAnsi="仿宋" w:eastAsia="仿宋" w:cs="仿宋"/>
                <w:b w:val="0"/>
                <w:bCs w:val="0"/>
                <w:color w:val="auto"/>
                <w:highlight w:val="none"/>
                <w:lang w:val="en-US" w:eastAsia="zh-CN"/>
              </w:rPr>
              <w:t>按标准</w:t>
            </w:r>
            <w:r>
              <w:rPr>
                <w:rFonts w:hint="eastAsia" w:ascii="仿宋" w:hAnsi="仿宋" w:eastAsia="仿宋" w:cs="仿宋"/>
                <w:b w:val="0"/>
                <w:bCs w:val="0"/>
                <w:color w:val="auto"/>
                <w:highlight w:val="none"/>
              </w:rPr>
              <w:t>带</w:t>
            </w:r>
            <w:r>
              <w:rPr>
                <w:rFonts w:hint="eastAsia" w:ascii="仿宋" w:hAnsi="仿宋" w:eastAsia="仿宋" w:cs="仿宋"/>
                <w:b w:val="0"/>
                <w:bCs w:val="0"/>
                <w:color w:val="auto"/>
                <w:highlight w:val="none"/>
                <w:lang w:val="en-US" w:eastAsia="zh-CN"/>
              </w:rPr>
              <w:t>好</w:t>
            </w:r>
            <w:r>
              <w:rPr>
                <w:rFonts w:hint="eastAsia" w:ascii="仿宋" w:hAnsi="仿宋" w:eastAsia="仿宋" w:cs="仿宋"/>
                <w:b w:val="0"/>
                <w:bCs w:val="0"/>
                <w:color w:val="auto"/>
                <w:highlight w:val="none"/>
              </w:rPr>
              <w:t>一个专业社团</w:t>
            </w:r>
            <w:r>
              <w:rPr>
                <w:rFonts w:hint="eastAsia" w:ascii="仿宋" w:hAnsi="仿宋" w:eastAsia="仿宋" w:cs="仿宋"/>
                <w:b w:val="0"/>
                <w:bCs w:val="0"/>
                <w:color w:val="auto"/>
                <w:highlight w:val="none"/>
                <w:lang w:eastAsia="zh-CN"/>
              </w:rPr>
              <w:t>。</w:t>
            </w:r>
            <w:r>
              <w:rPr>
                <w:rFonts w:hint="eastAsia" w:ascii="仿宋" w:hAnsi="仿宋" w:eastAsia="仿宋" w:cs="仿宋"/>
                <w:color w:val="auto"/>
                <w:highlight w:val="none"/>
              </w:rPr>
              <w:t>音乐</w:t>
            </w:r>
            <w:r>
              <w:rPr>
                <w:rFonts w:hint="eastAsia" w:ascii="仿宋" w:hAnsi="仿宋" w:eastAsia="仿宋" w:cs="仿宋"/>
                <w:color w:val="auto"/>
                <w:highlight w:val="none"/>
                <w:lang w:eastAsia="zh-CN"/>
              </w:rPr>
              <w:t>学科</w:t>
            </w:r>
            <w:r>
              <w:rPr>
                <w:rFonts w:hint="eastAsia" w:ascii="仿宋" w:hAnsi="仿宋" w:eastAsia="仿宋" w:cs="仿宋"/>
                <w:color w:val="auto"/>
                <w:highlight w:val="none"/>
                <w:lang w:val="en-US" w:eastAsia="zh-CN"/>
              </w:rPr>
              <w:t>按标准</w:t>
            </w:r>
            <w:r>
              <w:rPr>
                <w:rFonts w:hint="eastAsia" w:ascii="仿宋" w:hAnsi="仿宋" w:eastAsia="仿宋" w:cs="仿宋"/>
                <w:color w:val="auto"/>
                <w:highlight w:val="none"/>
              </w:rPr>
              <w:t>打造</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五个</w:t>
            </w:r>
            <w:r>
              <w:rPr>
                <w:rFonts w:hint="eastAsia" w:ascii="仿宋" w:hAnsi="仿宋" w:eastAsia="仿宋" w:cs="仿宋"/>
                <w:color w:val="auto"/>
                <w:highlight w:val="none"/>
                <w:lang w:val="en-US" w:eastAsia="zh-CN"/>
              </w:rPr>
              <w:t>一”</w:t>
            </w:r>
            <w:r>
              <w:rPr>
                <w:rFonts w:hint="eastAsia" w:ascii="仿宋" w:hAnsi="仿宋" w:eastAsia="仿宋" w:cs="仿宋"/>
                <w:color w:val="auto"/>
                <w:highlight w:val="none"/>
              </w:rPr>
              <w:t>精品社团</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美术</w:t>
            </w:r>
            <w:r>
              <w:rPr>
                <w:rFonts w:hint="eastAsia" w:ascii="仿宋" w:hAnsi="仿宋" w:eastAsia="仿宋" w:cs="仿宋"/>
                <w:color w:val="auto"/>
                <w:highlight w:val="none"/>
                <w:lang w:eastAsia="zh-CN"/>
              </w:rPr>
              <w:t>学科</w:t>
            </w:r>
            <w:r>
              <w:rPr>
                <w:rFonts w:hint="eastAsia" w:ascii="仿宋" w:hAnsi="仿宋" w:eastAsia="仿宋" w:cs="仿宋"/>
                <w:color w:val="auto"/>
                <w:highlight w:val="none"/>
                <w:lang w:val="en-US" w:eastAsia="zh-CN"/>
              </w:rPr>
              <w:t>完成五种学科技能训练</w:t>
            </w:r>
            <w:r>
              <w:rPr>
                <w:rFonts w:hint="eastAsia" w:ascii="仿宋" w:hAnsi="仿宋" w:eastAsia="仿宋" w:cs="仿宋"/>
                <w:color w:val="auto"/>
                <w:highlight w:val="none"/>
              </w:rPr>
              <w:t>，打造特色社团</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体育</w:t>
            </w:r>
            <w:r>
              <w:rPr>
                <w:rFonts w:hint="eastAsia" w:ascii="仿宋" w:hAnsi="仿宋" w:eastAsia="仿宋" w:cs="仿宋"/>
                <w:color w:val="auto"/>
                <w:highlight w:val="none"/>
                <w:lang w:eastAsia="zh-CN"/>
              </w:rPr>
              <w:t>学科</w:t>
            </w:r>
            <w:r>
              <w:rPr>
                <w:rFonts w:hint="eastAsia" w:ascii="仿宋" w:hAnsi="仿宋" w:eastAsia="仿宋" w:cs="仿宋"/>
                <w:color w:val="auto"/>
                <w:highlight w:val="none"/>
                <w:lang w:val="en-US" w:eastAsia="zh-CN"/>
              </w:rPr>
              <w:t>特色项目按标准规范推进，积极参加各种比赛，</w:t>
            </w:r>
            <w:r>
              <w:rPr>
                <w:rFonts w:hint="eastAsia" w:ascii="仿宋" w:hAnsi="仿宋" w:eastAsia="仿宋" w:cs="仿宋"/>
                <w:color w:val="auto"/>
                <w:highlight w:val="none"/>
              </w:rPr>
              <w:t>建构</w:t>
            </w:r>
            <w:r>
              <w:rPr>
                <w:rFonts w:hint="eastAsia" w:ascii="仿宋" w:hAnsi="仿宋" w:eastAsia="仿宋" w:cs="仿宋"/>
                <w:color w:val="auto"/>
                <w:highlight w:val="none"/>
                <w:lang w:val="en-US" w:eastAsia="zh-CN"/>
              </w:rPr>
              <w:t>一支充满活力的、高低水平协调发展的</w:t>
            </w:r>
            <w:r>
              <w:rPr>
                <w:rFonts w:hint="eastAsia" w:ascii="仿宋" w:hAnsi="仿宋" w:eastAsia="仿宋" w:cs="仿宋"/>
                <w:color w:val="auto"/>
                <w:sz w:val="24"/>
                <w:highlight w:val="none"/>
                <w:lang w:val="en-US" w:eastAsia="zh-CN"/>
              </w:rPr>
              <w:t>社团</w:t>
            </w:r>
            <w:r>
              <w:rPr>
                <w:rFonts w:hint="eastAsia" w:ascii="仿宋" w:hAnsi="仿宋" w:eastAsia="仿宋" w:cs="仿宋"/>
                <w:color w:val="auto"/>
                <w:sz w:val="24"/>
                <w:highlight w:val="none"/>
              </w:rPr>
              <w:t>队伍</w:t>
            </w:r>
            <w:r>
              <w:rPr>
                <w:rFonts w:hint="eastAsia" w:ascii="仿宋" w:hAnsi="仿宋" w:eastAsia="仿宋" w:cs="仿宋"/>
                <w:color w:val="auto"/>
                <w:sz w:val="24"/>
                <w:highlight w:val="none"/>
                <w:lang w:eastAsia="zh-CN"/>
              </w:rPr>
              <w:t>；</w:t>
            </w:r>
            <w:r>
              <w:rPr>
                <w:rFonts w:hint="eastAsia" w:ascii="仿宋" w:hAnsi="仿宋" w:eastAsia="仿宋" w:cs="仿宋"/>
                <w:color w:val="auto"/>
                <w:highlight w:val="none"/>
              </w:rPr>
              <w:t>技术</w:t>
            </w:r>
            <w:r>
              <w:rPr>
                <w:rFonts w:hint="eastAsia" w:ascii="仿宋" w:hAnsi="仿宋" w:eastAsia="仿宋" w:cs="仿宋"/>
                <w:color w:val="auto"/>
                <w:highlight w:val="none"/>
                <w:lang w:eastAsia="zh-CN"/>
              </w:rPr>
              <w:t>学科</w:t>
            </w:r>
            <w:r>
              <w:rPr>
                <w:rFonts w:hint="eastAsia" w:ascii="仿宋" w:hAnsi="仿宋" w:eastAsia="仿宋" w:cs="仿宋"/>
                <w:color w:val="auto"/>
                <w:highlight w:val="none"/>
                <w:lang w:val="en-US" w:eastAsia="zh-CN"/>
              </w:rPr>
              <w:t>按标准上好课，打造好社团</w:t>
            </w:r>
            <w:r>
              <w:rPr>
                <w:rFonts w:hint="eastAsia" w:ascii="仿宋" w:hAnsi="仿宋" w:eastAsia="仿宋" w:cs="仿宋"/>
                <w:color w:val="auto"/>
                <w:highlight w:val="none"/>
              </w:rPr>
              <w:t>。</w:t>
            </w:r>
          </w:p>
          <w:p w14:paraId="2788BC4E">
            <w:pPr>
              <w:pStyle w:val="7"/>
              <w:numPr>
                <w:ilvl w:val="0"/>
                <w:numId w:val="0"/>
              </w:numPr>
              <w:spacing w:before="0" w:beforeAutospacing="0" w:after="0" w:afterAutospacing="0"/>
              <w:ind w:left="240" w:hanging="240" w:hangingChars="100"/>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3.社团活动用主题模块学习、项目式学习，通过“教会、勤练、常赛、常展、常演”形式，保证学业水平测试合格率达到98%以上。</w:t>
            </w:r>
          </w:p>
          <w:p w14:paraId="308ACE36">
            <w:pPr>
              <w:pStyle w:val="7"/>
              <w:numPr>
                <w:ilvl w:val="0"/>
                <w:numId w:val="0"/>
              </w:numPr>
              <w:spacing w:before="0" w:beforeAutospacing="0" w:after="0" w:afterAutospacing="0"/>
              <w:ind w:left="240" w:hanging="240" w:hangingChars="100"/>
              <w:rPr>
                <w:rFonts w:hint="eastAsia" w:ascii="仿宋" w:hAnsi="仿宋" w:eastAsia="仿宋" w:cs="仿宋"/>
                <w:color w:val="auto"/>
                <w:highlight w:val="none"/>
                <w:lang w:val="en-US" w:eastAsia="zh-CN"/>
              </w:rPr>
            </w:pPr>
            <w:r>
              <w:rPr>
                <w:rFonts w:hint="eastAsia" w:ascii="仿宋" w:hAnsi="仿宋" w:eastAsia="仿宋" w:cs="仿宋"/>
                <w:b w:val="0"/>
                <w:bCs w:val="0"/>
                <w:color w:val="auto"/>
                <w:highlight w:val="none"/>
                <w:lang w:val="en-US" w:eastAsia="zh-CN"/>
              </w:rPr>
              <w:t>4.初高一体化特长生，起始年级就固定好名单，专业教师承担一切责任，以高中毕业专业水平总目标与各年级分段目标为龙头，制定以详细训练计划为内容的社团教育项目书。一切工作以项目书为标准落实，以项目书为标准评价。</w:t>
            </w:r>
          </w:p>
        </w:tc>
        <w:tc>
          <w:tcPr>
            <w:tcW w:w="897" w:type="pct"/>
            <w:vMerge w:val="restart"/>
            <w:vAlign w:val="center"/>
          </w:tcPr>
          <w:p w14:paraId="0DDD55B7">
            <w:pPr>
              <w:snapToGrid w:val="0"/>
              <w:ind w:left="240" w:hanging="21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highlight w:val="none"/>
              </w:rPr>
              <w:t>1.</w:t>
            </w:r>
            <w:r>
              <w:rPr>
                <w:rFonts w:hint="eastAsia" w:ascii="仿宋" w:hAnsi="仿宋" w:eastAsia="仿宋" w:cs="仿宋"/>
                <w:color w:val="auto"/>
                <w:kern w:val="2"/>
                <w:sz w:val="24"/>
                <w:szCs w:val="24"/>
                <w:highlight w:val="none"/>
                <w:lang w:val="en-US" w:eastAsia="zh-CN" w:bidi="ar-SA"/>
              </w:rPr>
              <w:t>学科、年级全过程双重管理评价，首先确保音体美等实践性课程开课效果。</w:t>
            </w:r>
          </w:p>
          <w:p w14:paraId="239F99A5">
            <w:pPr>
              <w:pStyle w:val="7"/>
              <w:spacing w:before="0" w:beforeAutospacing="0" w:after="0" w:afterAutospacing="0"/>
              <w:ind w:left="240" w:hanging="240" w:hangingChars="100"/>
              <w:rPr>
                <w:rFonts w:hint="eastAsia" w:ascii="仿宋" w:hAnsi="仿宋" w:eastAsia="仿宋" w:cs="仿宋"/>
                <w:color w:val="auto"/>
                <w:highlight w:val="none"/>
              </w:rPr>
            </w:pPr>
            <w:r>
              <w:rPr>
                <w:rFonts w:hint="eastAsia" w:ascii="仿宋" w:hAnsi="仿宋" w:eastAsia="仿宋" w:cs="仿宋"/>
                <w:color w:val="auto"/>
                <w:highlight w:val="none"/>
              </w:rPr>
              <w:t>2.开学初组织各学科课程实施方案展示交流，每月达标验收。每学期音体美信息通用学科素质测评成绩，计入年级、班级量化成绩。</w:t>
            </w:r>
          </w:p>
          <w:p w14:paraId="402BDACC">
            <w:pPr>
              <w:pStyle w:val="7"/>
              <w:spacing w:before="0" w:beforeAutospacing="0" w:after="0" w:afterAutospacing="0"/>
              <w:ind w:left="269" w:leftChars="14" w:hanging="240" w:hangingChars="100"/>
              <w:rPr>
                <w:rFonts w:hint="eastAsia" w:ascii="仿宋" w:hAnsi="仿宋" w:eastAsia="仿宋" w:cs="仿宋"/>
                <w:color w:val="auto"/>
                <w:highlight w:val="none"/>
              </w:rPr>
            </w:pPr>
            <w:r>
              <w:rPr>
                <w:rFonts w:hint="eastAsia" w:ascii="仿宋" w:hAnsi="仿宋" w:eastAsia="仿宋" w:cs="仿宋"/>
                <w:color w:val="auto"/>
                <w:highlight w:val="none"/>
              </w:rPr>
              <w:t>3.年级主任期中、期末创新组织两次学生素养考核，纳入综合素养评价。</w:t>
            </w:r>
          </w:p>
          <w:p w14:paraId="29B5BAE6">
            <w:pPr>
              <w:pStyle w:val="7"/>
              <w:spacing w:before="0" w:beforeAutospacing="0" w:after="0" w:afterAutospacing="0"/>
              <w:ind w:left="269" w:leftChars="14" w:hanging="240" w:hangingChars="100"/>
              <w:rPr>
                <w:rFonts w:hint="eastAsia" w:ascii="仿宋" w:hAnsi="仿宋" w:eastAsia="仿宋" w:cs="仿宋"/>
                <w:color w:val="auto"/>
                <w:highlight w:val="none"/>
              </w:rPr>
            </w:pPr>
            <w:r>
              <w:rPr>
                <w:rFonts w:hint="eastAsia" w:ascii="仿宋" w:hAnsi="仿宋" w:eastAsia="仿宋" w:cs="仿宋"/>
                <w:color w:val="auto"/>
                <w:highlight w:val="none"/>
              </w:rPr>
              <w:t>4.期中、期末学科主任各组织开展一次教师专业技能考核，进行评价。</w:t>
            </w:r>
          </w:p>
          <w:p w14:paraId="752B2A0E">
            <w:pPr>
              <w:ind w:left="240" w:hanging="240" w:hangingChars="100"/>
              <w:rPr>
                <w:rFonts w:hint="eastAsia" w:ascii="仿宋" w:hAnsi="仿宋" w:eastAsia="仿宋" w:cs="仿宋"/>
                <w:color w:val="auto"/>
                <w:sz w:val="24"/>
                <w:highlight w:val="none"/>
                <w:lang w:val="en-US" w:eastAsia="zh-CN"/>
              </w:rPr>
            </w:pPr>
          </w:p>
        </w:tc>
      </w:tr>
      <w:tr w14:paraId="3577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8" w:type="pct"/>
            <w:vMerge w:val="continue"/>
            <w:shd w:val="clear" w:color="auto" w:fill="auto"/>
            <w:vAlign w:val="center"/>
          </w:tcPr>
          <w:p w14:paraId="23B2CFE2">
            <w:pPr>
              <w:ind w:left="240" w:hanging="240" w:hangingChars="100"/>
              <w:rPr>
                <w:rFonts w:hint="eastAsia" w:ascii="仿宋" w:hAnsi="仿宋" w:eastAsia="仿宋" w:cs="仿宋"/>
                <w:color w:val="auto"/>
                <w:sz w:val="24"/>
                <w:highlight w:val="none"/>
                <w:lang w:val="en-US" w:eastAsia="zh-CN"/>
              </w:rPr>
            </w:pPr>
          </w:p>
        </w:tc>
        <w:tc>
          <w:tcPr>
            <w:tcW w:w="503" w:type="pct"/>
            <w:shd w:val="clear" w:color="auto" w:fill="auto"/>
            <w:vAlign w:val="center"/>
          </w:tcPr>
          <w:p w14:paraId="53449FAD">
            <w:pPr>
              <w:ind w:left="240" w:hanging="240" w:hangingChars="100"/>
              <w:jc w:val="both"/>
              <w:rPr>
                <w:rFonts w:hint="eastAsia" w:ascii="仿宋" w:hAnsi="仿宋" w:eastAsia="仿宋" w:cs="仿宋"/>
                <w:b w:val="0"/>
                <w:bCs w:val="0"/>
                <w:color w:val="auto"/>
                <w:sz w:val="24"/>
                <w:szCs w:val="24"/>
                <w:highlight w:val="none"/>
                <w:lang w:val="en-US" w:eastAsia="zh-CN"/>
              </w:rPr>
            </w:pPr>
          </w:p>
          <w:p w14:paraId="25B1798D">
            <w:pPr>
              <w:ind w:left="240" w:hanging="240" w:hangingChars="100"/>
              <w:jc w:val="both"/>
              <w:rPr>
                <w:rFonts w:hint="eastAsia" w:ascii="仿宋" w:hAnsi="仿宋" w:eastAsia="仿宋" w:cs="仿宋"/>
                <w:b w:val="0"/>
                <w:bCs w:val="0"/>
                <w:color w:val="auto"/>
                <w:sz w:val="24"/>
                <w:szCs w:val="24"/>
                <w:highlight w:val="none"/>
                <w:lang w:val="en-US" w:eastAsia="zh-CN"/>
              </w:rPr>
            </w:pPr>
          </w:p>
          <w:p w14:paraId="68B5DA02">
            <w:pPr>
              <w:jc w:val="both"/>
              <w:rPr>
                <w:rFonts w:hint="eastAsia" w:ascii="仿宋" w:hAnsi="仿宋" w:eastAsia="仿宋" w:cs="仿宋"/>
                <w:b w:val="0"/>
                <w:bCs w:val="0"/>
                <w:color w:val="auto"/>
                <w:sz w:val="24"/>
                <w:szCs w:val="24"/>
                <w:highlight w:val="none"/>
                <w:lang w:val="en-US" w:eastAsia="zh-CN"/>
              </w:rPr>
            </w:pPr>
          </w:p>
          <w:p w14:paraId="04F20A67">
            <w:pPr>
              <w:numPr>
                <w:ilvl w:val="0"/>
                <w:numId w:val="1"/>
              </w:numPr>
              <w:ind w:left="240" w:leftChars="0" w:hanging="240" w:hangingChars="1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实践类课程学生素养能力提升</w:t>
            </w:r>
          </w:p>
          <w:p w14:paraId="16BAD0E9">
            <w:pPr>
              <w:numPr>
                <w:ilvl w:val="0"/>
                <w:numId w:val="0"/>
              </w:numPr>
              <w:ind w:leftChars="-100"/>
              <w:jc w:val="both"/>
              <w:rPr>
                <w:rFonts w:hint="default" w:ascii="仿宋" w:hAnsi="仿宋" w:eastAsia="仿宋" w:cs="仿宋"/>
                <w:color w:val="auto"/>
                <w:sz w:val="24"/>
                <w:highlight w:val="none"/>
                <w:lang w:val="en-US" w:eastAsia="zh-CN"/>
              </w:rPr>
            </w:pPr>
          </w:p>
        </w:tc>
        <w:tc>
          <w:tcPr>
            <w:tcW w:w="2890" w:type="pct"/>
            <w:vAlign w:val="center"/>
          </w:tcPr>
          <w:p w14:paraId="49A41FE0">
            <w:pPr>
              <w:pStyle w:val="7"/>
              <w:spacing w:before="0" w:beforeAutospacing="0" w:after="0" w:afterAutospacing="0"/>
              <w:ind w:left="240" w:hanging="240" w:hangingChars="100"/>
              <w:rPr>
                <w:rFonts w:hint="eastAsia" w:ascii="仿宋" w:hAnsi="仿宋" w:eastAsia="仿宋" w:cs="仿宋"/>
                <w:color w:val="auto"/>
                <w:highlight w:val="none"/>
                <w:lang w:val="en-US" w:eastAsia="zh-CN"/>
              </w:rPr>
            </w:pPr>
            <w:r>
              <w:rPr>
                <w:rFonts w:hint="eastAsia" w:ascii="仿宋" w:hAnsi="仿宋" w:eastAsia="仿宋" w:cs="仿宋"/>
                <w:b w:val="0"/>
                <w:bCs w:val="0"/>
                <w:color w:val="auto"/>
                <w:highlight w:val="none"/>
                <w:lang w:val="en-US" w:eastAsia="zh-CN"/>
              </w:rPr>
              <w:t>1.严格落实《集团实践性课程实施方案》标准，</w:t>
            </w:r>
            <w:r>
              <w:rPr>
                <w:rFonts w:hint="eastAsia" w:ascii="仿宋" w:hAnsi="仿宋" w:eastAsia="仿宋" w:cs="仿宋"/>
                <w:b w:val="0"/>
                <w:bCs w:val="0"/>
                <w:color w:val="auto"/>
                <w:sz w:val="24"/>
                <w:szCs w:val="24"/>
                <w:highlight w:val="none"/>
                <w:lang w:val="en-US" w:eastAsia="zh-CN"/>
              </w:rPr>
              <w:t>期中、期末考试两周前完成所有学生</w:t>
            </w:r>
            <w:r>
              <w:rPr>
                <w:rFonts w:hint="eastAsia" w:ascii="仿宋" w:hAnsi="仿宋" w:eastAsia="仿宋" w:cs="仿宋"/>
                <w:b w:val="0"/>
                <w:bCs w:val="0"/>
                <w:color w:val="auto"/>
                <w:sz w:val="24"/>
                <w:szCs w:val="24"/>
                <w:highlight w:val="none"/>
              </w:rPr>
              <w:t>素养</w:t>
            </w:r>
            <w:r>
              <w:rPr>
                <w:rFonts w:hint="eastAsia" w:ascii="仿宋" w:hAnsi="仿宋" w:eastAsia="仿宋" w:cs="仿宋"/>
                <w:b w:val="0"/>
                <w:bCs w:val="0"/>
                <w:color w:val="auto"/>
                <w:sz w:val="24"/>
                <w:szCs w:val="24"/>
                <w:highlight w:val="none"/>
                <w:lang w:val="en-US" w:eastAsia="zh-CN"/>
              </w:rPr>
              <w:t>检</w:t>
            </w:r>
            <w:r>
              <w:rPr>
                <w:rFonts w:hint="eastAsia" w:ascii="仿宋" w:hAnsi="仿宋" w:eastAsia="仿宋" w:cs="仿宋"/>
                <w:b w:val="0"/>
                <w:bCs w:val="0"/>
                <w:color w:val="auto"/>
                <w:sz w:val="24"/>
                <w:szCs w:val="24"/>
                <w:highlight w:val="none"/>
              </w:rPr>
              <w:t>测，素养</w:t>
            </w:r>
            <w:r>
              <w:rPr>
                <w:rFonts w:hint="eastAsia" w:ascii="仿宋" w:hAnsi="仿宋" w:eastAsia="仿宋" w:cs="仿宋"/>
                <w:b w:val="0"/>
                <w:bCs w:val="0"/>
                <w:color w:val="auto"/>
                <w:sz w:val="24"/>
                <w:szCs w:val="24"/>
                <w:highlight w:val="none"/>
                <w:lang w:val="en-US" w:eastAsia="zh-CN"/>
              </w:rPr>
              <w:t>督导</w:t>
            </w:r>
            <w:r>
              <w:rPr>
                <w:rFonts w:hint="eastAsia" w:ascii="仿宋" w:hAnsi="仿宋" w:eastAsia="仿宋" w:cs="仿宋"/>
                <w:b w:val="0"/>
                <w:bCs w:val="0"/>
                <w:color w:val="auto"/>
                <w:sz w:val="24"/>
                <w:szCs w:val="24"/>
                <w:highlight w:val="none"/>
              </w:rPr>
              <w:t>抽测全部过关</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用达到271教育既定标准的方式全面提升</w:t>
            </w:r>
            <w:r>
              <w:rPr>
                <w:rFonts w:hint="eastAsia" w:ascii="仿宋" w:hAnsi="仿宋" w:eastAsia="仿宋" w:cs="仿宋"/>
                <w:b w:val="0"/>
                <w:bCs w:val="0"/>
                <w:color w:val="auto"/>
                <w:sz w:val="24"/>
                <w:szCs w:val="24"/>
                <w:highlight w:val="none"/>
              </w:rPr>
              <w:t>学生素养能力。</w:t>
            </w:r>
          </w:p>
          <w:p w14:paraId="264B7F21">
            <w:pPr>
              <w:pStyle w:val="7"/>
              <w:spacing w:before="0" w:beforeAutospacing="0" w:after="0" w:afterAutospacing="0"/>
              <w:ind w:left="240" w:hanging="240" w:hangingChars="100"/>
              <w:rPr>
                <w:rFonts w:hint="eastAsia" w:ascii="仿宋" w:hAnsi="仿宋" w:eastAsia="仿宋" w:cs="仿宋"/>
                <w:b w:val="0"/>
                <w:bCs w:val="0"/>
                <w:color w:val="auto"/>
                <w:highlight w:val="none"/>
                <w:lang w:val="en-US" w:eastAsia="zh-CN"/>
              </w:rPr>
            </w:pPr>
            <w:r>
              <w:rPr>
                <w:rFonts w:hint="eastAsia" w:ascii="仿宋" w:hAnsi="仿宋" w:eastAsia="仿宋" w:cs="仿宋"/>
                <w:color w:val="auto"/>
                <w:highlight w:val="none"/>
                <w:lang w:val="en-US" w:eastAsia="zh-CN"/>
              </w:rPr>
              <w:t>2.课堂是落实课程要求的主阵地。每堂课目标清楚、内容具体、措施有效、训练到位，确保学生习得的规定素养全面落地。初中毕业每人精通一门乐器、每人会作词谱曲必须成为现实。美术能写会画会设计达到要求。艺术课堂合理规划设计课程目标、内容、实施与评价，形成科学、有效的具体措施彻底解决高中阶段学习偏重了鉴赏、动手实践学习不足，明确学时划分。体育课堂以六个项目循环有趣、比赛训练为基本模式，持续加大运动强度，全面强身固体</w:t>
            </w:r>
            <w:r>
              <w:rPr>
                <w:rFonts w:hint="eastAsia" w:ascii="仿宋" w:hAnsi="仿宋" w:eastAsia="仿宋" w:cs="仿宋"/>
                <w:b w:val="0"/>
                <w:bCs w:val="0"/>
                <w:color w:val="auto"/>
                <w:highlight w:val="none"/>
                <w:lang w:eastAsia="zh-CN"/>
              </w:rPr>
              <w:t>。</w:t>
            </w:r>
            <w:r>
              <w:rPr>
                <w:rFonts w:hint="eastAsia" w:ascii="仿宋" w:hAnsi="仿宋" w:eastAsia="仿宋" w:cs="仿宋"/>
                <w:b w:val="0"/>
                <w:bCs w:val="0"/>
                <w:color w:val="auto"/>
                <w:highlight w:val="none"/>
                <w:lang w:val="en-US" w:eastAsia="zh-CN"/>
              </w:rPr>
              <w:t>技术课堂以实操类项目为主，每学期每人必须做一个作品。</w:t>
            </w:r>
            <w:r>
              <w:rPr>
                <w:rFonts w:hint="eastAsia" w:ascii="仿宋" w:hAnsi="仿宋" w:eastAsia="仿宋" w:cs="仿宋"/>
                <w:b w:val="0"/>
                <w:bCs w:val="0"/>
                <w:color w:val="auto"/>
                <w:kern w:val="2"/>
                <w:sz w:val="24"/>
                <w:szCs w:val="24"/>
                <w:highlight w:val="none"/>
                <w:lang w:val="en-US" w:eastAsia="zh-CN" w:bidi="ar-SA"/>
              </w:rPr>
              <w:t>劳动课程按照《集团劳动课程实施方案》落实，保证课时和学习效果，每班必须到餐厅帮厨一天。</w:t>
            </w:r>
          </w:p>
          <w:p w14:paraId="70C90C9A">
            <w:pPr>
              <w:pStyle w:val="7"/>
              <w:spacing w:before="0" w:beforeAutospacing="0" w:after="0" w:afterAutospacing="0"/>
              <w:ind w:left="240" w:hanging="240" w:hangingChars="1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3.下午第三节课后，集体跑操或跳操结束，时间全部放开，学生自由活动。</w:t>
            </w:r>
            <w:r>
              <w:rPr>
                <w:rFonts w:hint="eastAsia" w:ascii="仿宋" w:hAnsi="仿宋" w:eastAsia="仿宋" w:cs="仿宋"/>
                <w:b w:val="0"/>
                <w:bCs w:val="0"/>
                <w:color w:val="auto"/>
                <w:highlight w:val="none"/>
              </w:rPr>
              <w:t>大课间</w:t>
            </w:r>
            <w:r>
              <w:rPr>
                <w:rFonts w:hint="eastAsia" w:ascii="仿宋" w:hAnsi="仿宋" w:eastAsia="仿宋" w:cs="仿宋"/>
                <w:b w:val="0"/>
                <w:bCs w:val="0"/>
                <w:color w:val="auto"/>
                <w:highlight w:val="none"/>
                <w:lang w:val="en-US" w:eastAsia="zh-CN"/>
              </w:rPr>
              <w:t>春夏体能</w:t>
            </w:r>
            <w:r>
              <w:rPr>
                <w:rFonts w:hint="eastAsia" w:ascii="仿宋" w:hAnsi="仿宋" w:eastAsia="仿宋" w:cs="仿宋"/>
                <w:b w:val="0"/>
                <w:bCs w:val="0"/>
                <w:color w:val="auto"/>
                <w:highlight w:val="none"/>
              </w:rPr>
              <w:t>操</w:t>
            </w:r>
            <w:r>
              <w:rPr>
                <w:rFonts w:hint="eastAsia" w:ascii="仿宋" w:hAnsi="仿宋" w:eastAsia="仿宋" w:cs="仿宋"/>
                <w:b w:val="0"/>
                <w:bCs w:val="0"/>
                <w:color w:val="auto"/>
                <w:highlight w:val="none"/>
                <w:lang w:eastAsia="zh-CN"/>
              </w:rPr>
              <w:t>、</w:t>
            </w:r>
            <w:r>
              <w:rPr>
                <w:rFonts w:hint="eastAsia" w:ascii="仿宋" w:hAnsi="仿宋" w:eastAsia="仿宋" w:cs="仿宋"/>
                <w:b w:val="0"/>
                <w:bCs w:val="0"/>
                <w:color w:val="auto"/>
                <w:highlight w:val="none"/>
                <w:lang w:val="en-US" w:eastAsia="zh-CN"/>
              </w:rPr>
              <w:t>秋冬跑操</w:t>
            </w:r>
            <w:r>
              <w:rPr>
                <w:rFonts w:hint="eastAsia" w:ascii="仿宋" w:hAnsi="仿宋" w:eastAsia="仿宋" w:cs="仿宋"/>
                <w:b w:val="0"/>
                <w:bCs w:val="0"/>
                <w:color w:val="auto"/>
                <w:highlight w:val="none"/>
              </w:rPr>
              <w:t>。</w:t>
            </w:r>
            <w:r>
              <w:rPr>
                <w:rFonts w:hint="eastAsia" w:ascii="仿宋" w:hAnsi="仿宋" w:eastAsia="仿宋" w:cs="仿宋"/>
                <w:b w:val="0"/>
                <w:bCs w:val="0"/>
                <w:color w:val="auto"/>
                <w:highlight w:val="none"/>
                <w:lang w:eastAsia="zh-CN"/>
              </w:rPr>
              <w:t>体能</w:t>
            </w:r>
            <w:r>
              <w:rPr>
                <w:rFonts w:hint="eastAsia" w:ascii="仿宋" w:hAnsi="仿宋" w:eastAsia="仿宋" w:cs="仿宋"/>
                <w:b w:val="0"/>
                <w:bCs w:val="0"/>
                <w:color w:val="auto"/>
                <w:sz w:val="24"/>
                <w:highlight w:val="none"/>
                <w:lang w:val="en-US" w:eastAsia="zh-CN"/>
              </w:rPr>
              <w:t>操快节奏、大幅度跳跃伸展，上午</w:t>
            </w:r>
            <w:r>
              <w:rPr>
                <w:rFonts w:hint="eastAsia" w:ascii="仿宋" w:hAnsi="仿宋" w:eastAsia="仿宋" w:cs="仿宋"/>
                <w:b w:val="0"/>
                <w:bCs w:val="0"/>
                <w:color w:val="auto"/>
                <w:highlight w:val="none"/>
              </w:rPr>
              <w:t>、下午各</w:t>
            </w:r>
            <w:r>
              <w:rPr>
                <w:rFonts w:hint="eastAsia" w:ascii="仿宋" w:hAnsi="仿宋" w:eastAsia="仿宋" w:cs="仿宋"/>
                <w:b w:val="0"/>
                <w:bCs w:val="0"/>
                <w:color w:val="auto"/>
                <w:highlight w:val="none"/>
                <w:lang w:val="en-US" w:eastAsia="zh-CN"/>
              </w:rPr>
              <w:t>做</w:t>
            </w:r>
            <w:r>
              <w:rPr>
                <w:rFonts w:hint="eastAsia" w:ascii="仿宋" w:hAnsi="仿宋" w:eastAsia="仿宋" w:cs="仿宋"/>
                <w:b w:val="0"/>
                <w:bCs w:val="0"/>
                <w:color w:val="auto"/>
                <w:highlight w:val="none"/>
              </w:rPr>
              <w:t>四遍</w:t>
            </w:r>
            <w:r>
              <w:rPr>
                <w:rFonts w:hint="eastAsia" w:ascii="仿宋" w:hAnsi="仿宋" w:eastAsia="仿宋" w:cs="仿宋"/>
                <w:b w:val="0"/>
                <w:bCs w:val="0"/>
                <w:color w:val="auto"/>
                <w:highlight w:val="none"/>
                <w:lang w:eastAsia="zh-CN"/>
              </w:rPr>
              <w:t>，</w:t>
            </w:r>
            <w:r>
              <w:rPr>
                <w:rFonts w:hint="eastAsia" w:ascii="仿宋" w:hAnsi="仿宋" w:eastAsia="仿宋" w:cs="仿宋"/>
                <w:b w:val="0"/>
                <w:bCs w:val="0"/>
                <w:color w:val="auto"/>
                <w:highlight w:val="none"/>
              </w:rPr>
              <w:t>学生全身心投入，</w:t>
            </w:r>
            <w:r>
              <w:rPr>
                <w:rFonts w:hint="eastAsia" w:ascii="仿宋" w:hAnsi="仿宋" w:eastAsia="仿宋" w:cs="仿宋"/>
                <w:b w:val="0"/>
                <w:bCs w:val="0"/>
                <w:color w:val="auto"/>
                <w:highlight w:val="none"/>
                <w:lang w:val="en-US" w:eastAsia="zh-CN"/>
              </w:rPr>
              <w:t>释放生命活力</w:t>
            </w:r>
            <w:r>
              <w:rPr>
                <w:rFonts w:hint="eastAsia" w:ascii="仿宋" w:hAnsi="仿宋" w:eastAsia="仿宋" w:cs="仿宋"/>
                <w:b w:val="0"/>
                <w:bCs w:val="0"/>
                <w:color w:val="auto"/>
                <w:highlight w:val="none"/>
              </w:rPr>
              <w:t>；大课间跑操上午1</w:t>
            </w:r>
            <w:r>
              <w:rPr>
                <w:rFonts w:hint="eastAsia" w:ascii="仿宋" w:hAnsi="仿宋" w:eastAsia="仿宋" w:cs="仿宋"/>
                <w:b w:val="0"/>
                <w:bCs w:val="0"/>
                <w:color w:val="auto"/>
                <w:highlight w:val="none"/>
                <w:lang w:val="en-US" w:eastAsia="zh-CN"/>
              </w:rPr>
              <w:t>7</w:t>
            </w:r>
            <w:r>
              <w:rPr>
                <w:rFonts w:hint="eastAsia" w:ascii="仿宋" w:hAnsi="仿宋" w:eastAsia="仿宋" w:cs="仿宋"/>
                <w:b w:val="0"/>
                <w:bCs w:val="0"/>
                <w:color w:val="auto"/>
                <w:highlight w:val="none"/>
              </w:rPr>
              <w:t>00米、下午1</w:t>
            </w:r>
            <w:r>
              <w:rPr>
                <w:rFonts w:hint="eastAsia" w:ascii="仿宋" w:hAnsi="仿宋" w:eastAsia="仿宋" w:cs="仿宋"/>
                <w:b w:val="0"/>
                <w:bCs w:val="0"/>
                <w:color w:val="auto"/>
                <w:highlight w:val="none"/>
                <w:lang w:val="en-US" w:eastAsia="zh-CN"/>
              </w:rPr>
              <w:t>8</w:t>
            </w:r>
            <w:r>
              <w:rPr>
                <w:rFonts w:hint="eastAsia" w:ascii="仿宋" w:hAnsi="仿宋" w:eastAsia="仿宋" w:cs="仿宋"/>
                <w:b w:val="0"/>
                <w:bCs w:val="0"/>
                <w:color w:val="auto"/>
                <w:highlight w:val="none"/>
              </w:rPr>
              <w:t>00米必须落实到位。</w:t>
            </w:r>
            <w:r>
              <w:rPr>
                <w:rFonts w:hint="eastAsia" w:ascii="仿宋" w:hAnsi="仿宋" w:eastAsia="仿宋" w:cs="仿宋"/>
                <w:b w:val="0"/>
                <w:bCs w:val="0"/>
                <w:color w:val="auto"/>
                <w:highlight w:val="none"/>
                <w:lang w:val="en-US" w:eastAsia="zh-CN"/>
              </w:rPr>
              <w:t>集团学科制定体能操标准提升的具体措施，学校制定落地实施方案，落实到位。</w:t>
            </w:r>
          </w:p>
        </w:tc>
        <w:tc>
          <w:tcPr>
            <w:tcW w:w="897" w:type="pct"/>
            <w:vMerge w:val="continue"/>
            <w:vAlign w:val="center"/>
          </w:tcPr>
          <w:p w14:paraId="2B0A6DD5">
            <w:pPr>
              <w:ind w:left="240" w:hanging="240" w:hangingChars="100"/>
              <w:rPr>
                <w:rFonts w:hint="eastAsia" w:ascii="仿宋" w:hAnsi="仿宋" w:eastAsia="仿宋" w:cs="仿宋"/>
                <w:color w:val="auto"/>
                <w:sz w:val="24"/>
                <w:highlight w:val="none"/>
                <w:lang w:val="en-US" w:eastAsia="zh-CN"/>
              </w:rPr>
            </w:pPr>
          </w:p>
        </w:tc>
      </w:tr>
      <w:tr w14:paraId="0F4C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8" w:type="pct"/>
            <w:shd w:val="clear" w:color="auto" w:fill="auto"/>
            <w:vAlign w:val="center"/>
          </w:tcPr>
          <w:p w14:paraId="7725864A">
            <w:pPr>
              <w:ind w:left="240" w:hanging="240" w:hangingChars="100"/>
              <w:rPr>
                <w:rFonts w:hint="eastAsia" w:ascii="仿宋" w:hAnsi="仿宋" w:eastAsia="仿宋" w:cs="仿宋"/>
                <w:color w:val="auto"/>
                <w:sz w:val="24"/>
                <w:highlight w:val="none"/>
                <w:lang w:val="en-US" w:eastAsia="zh-CN"/>
              </w:rPr>
            </w:pPr>
          </w:p>
        </w:tc>
        <w:tc>
          <w:tcPr>
            <w:tcW w:w="503" w:type="pct"/>
            <w:shd w:val="clear" w:color="auto" w:fill="auto"/>
            <w:vAlign w:val="center"/>
          </w:tcPr>
          <w:p w14:paraId="7C88F247">
            <w:pPr>
              <w:ind w:left="240" w:leftChars="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.学科拓展课程、活动课程开设</w:t>
            </w:r>
          </w:p>
        </w:tc>
        <w:tc>
          <w:tcPr>
            <w:tcW w:w="2890" w:type="pct"/>
            <w:vAlign w:val="center"/>
          </w:tcPr>
          <w:p w14:paraId="3E6973CB">
            <w:pPr>
              <w:snapToGrid w:val="0"/>
              <w:ind w:left="240"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1.实验课程。分组实验应做尽做，演示实验变分组实验，能创造条件做的实验全部做，实验开出率150%。</w:t>
            </w:r>
          </w:p>
          <w:p w14:paraId="1D570E0F">
            <w:pPr>
              <w:snapToGrid w:val="0"/>
              <w:ind w:left="240" w:hanging="240" w:hangingChars="10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阅读课程。必须完成集团推荐语文、英语阅读书目和其他学科阅读书目，纸质书与271BAY电子图书相结合，学生每周完成一本书阅读。年级要确保落实阅读课时，小学、初中每周10课时；高中6课时；语文、英语开好阅读指导课，有趣的阅读任务驱动，具体阅读成果呈现，每学期至少组织两次读书交流会。年级全过程围绕阅读目标实现有效管理，专人负责，评价到位。</w:t>
            </w:r>
          </w:p>
          <w:p w14:paraId="729C1C9B">
            <w:pPr>
              <w:keepNext w:val="0"/>
              <w:keepLines w:val="0"/>
              <w:pageBreakBefore w:val="0"/>
              <w:widowControl w:val="0"/>
              <w:kinsoku/>
              <w:wordWrap/>
              <w:overflowPunct/>
              <w:topLinePunct w:val="0"/>
              <w:autoSpaceDE/>
              <w:autoSpaceDN/>
              <w:bidi w:val="0"/>
              <w:adjustRightInd/>
              <w:snapToGrid w:val="0"/>
              <w:ind w:left="241" w:hanging="240" w:hanging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国学教育课程。阅读、背诵、研究、演出相结合，阅读书目、背诵书目、研究书目、演出剧目见语文阅读计划，年级负责实施落实。半天活动课程要开设国学经典学习课程，有备课上课记录、有达标验收和评价。</w:t>
            </w:r>
          </w:p>
          <w:p w14:paraId="3B26E605">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kern w:val="2"/>
                <w:sz w:val="24"/>
                <w:szCs w:val="24"/>
                <w:highlight w:val="none"/>
                <w:lang w:val="en-US" w:eastAsia="zh-CN" w:bidi="ar-SA"/>
              </w:rPr>
              <w:t>4.活动课程。教师人人独立创造活动课程文本参加年级、学校审核答辩，活动课程文本人人达标。本学期开课12周以上，每周半天集中（2节课以上）开设学科拓展和活动课程，年级专人负责，有方案、有过程、有成果、有评价。</w:t>
            </w:r>
          </w:p>
        </w:tc>
        <w:tc>
          <w:tcPr>
            <w:tcW w:w="897" w:type="pct"/>
            <w:vAlign w:val="center"/>
          </w:tcPr>
          <w:p w14:paraId="4175166F">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达标在验收前。</w:t>
            </w:r>
            <w:r>
              <w:rPr>
                <w:rFonts w:hint="eastAsia" w:cs="仿宋"/>
                <w:color w:val="auto"/>
                <w:sz w:val="24"/>
                <w:szCs w:val="24"/>
                <w:highlight w:val="none"/>
                <w:lang w:val="en-US" w:eastAsia="zh-CN"/>
              </w:rPr>
              <w:t>评价维度是课程开出率、参与率、学生成果表现。</w:t>
            </w:r>
          </w:p>
          <w:p w14:paraId="106BF0B0">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各级评价杜绝简单画分现象，</w:t>
            </w:r>
            <w:r>
              <w:rPr>
                <w:rFonts w:hint="eastAsia" w:cs="仿宋"/>
                <w:color w:val="auto"/>
                <w:sz w:val="24"/>
                <w:szCs w:val="24"/>
                <w:highlight w:val="none"/>
                <w:lang w:eastAsia="zh-CN"/>
              </w:rPr>
              <w:t>课程文本、课程开设</w:t>
            </w:r>
            <w:r>
              <w:rPr>
                <w:rFonts w:hint="eastAsia" w:ascii="仿宋" w:hAnsi="仿宋" w:eastAsia="仿宋" w:cs="仿宋"/>
                <w:color w:val="auto"/>
                <w:sz w:val="24"/>
                <w:szCs w:val="24"/>
                <w:highlight w:val="none"/>
              </w:rPr>
              <w:t>以集体达标为主，以优秀、达标、不达标进行评价。</w:t>
            </w:r>
          </w:p>
          <w:p w14:paraId="30807DBD">
            <w:pPr>
              <w:snapToGrid w:val="0"/>
              <w:ind w:left="240" w:hanging="240" w:hangingChars="1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.中心</w:t>
            </w:r>
            <w:r>
              <w:rPr>
                <w:rFonts w:hint="eastAsia" w:ascii="仿宋" w:hAnsi="仿宋" w:eastAsia="仿宋" w:cs="仿宋"/>
                <w:color w:val="auto"/>
                <w:sz w:val="24"/>
                <w:highlight w:val="none"/>
                <w:lang w:eastAsia="zh-CN"/>
              </w:rPr>
              <w:t>、年级、</w:t>
            </w:r>
            <w:r>
              <w:rPr>
                <w:rFonts w:hint="eastAsia" w:ascii="仿宋" w:hAnsi="仿宋" w:eastAsia="仿宋" w:cs="仿宋"/>
                <w:color w:val="auto"/>
                <w:sz w:val="24"/>
                <w:highlight w:val="none"/>
              </w:rPr>
              <w:t>学科周周沉到</w:t>
            </w:r>
            <w:r>
              <w:rPr>
                <w:rFonts w:hint="eastAsia" w:ascii="仿宋" w:hAnsi="仿宋" w:eastAsia="仿宋" w:cs="仿宋"/>
                <w:color w:val="auto"/>
                <w:sz w:val="24"/>
                <w:highlight w:val="none"/>
                <w:lang w:eastAsia="zh-CN"/>
              </w:rPr>
              <w:t>现场</w:t>
            </w:r>
            <w:r>
              <w:rPr>
                <w:rFonts w:hint="eastAsia" w:ascii="仿宋" w:hAnsi="仿宋" w:eastAsia="仿宋" w:cs="仿宋"/>
                <w:color w:val="auto"/>
                <w:sz w:val="24"/>
                <w:highlight w:val="none"/>
              </w:rPr>
              <w:t>走管道分权赋能</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月月达标，归案入档。考核评价，纳入绩效量化。</w:t>
            </w:r>
          </w:p>
        </w:tc>
      </w:tr>
      <w:tr w14:paraId="0E01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08" w:type="pct"/>
            <w:vMerge w:val="restart"/>
            <w:shd w:val="clear" w:color="auto" w:fill="auto"/>
            <w:vAlign w:val="center"/>
          </w:tcPr>
          <w:p w14:paraId="57D61B8E">
            <w:pPr>
              <w:numPr>
                <w:ilvl w:val="0"/>
                <w:numId w:val="0"/>
              </w:numPr>
              <w:ind w:left="116" w:leftChars="-59" w:hanging="240" w:hangingChars="100"/>
              <w:jc w:val="both"/>
              <w:rPr>
                <w:rFonts w:hint="eastAsia" w:ascii="仿宋" w:hAnsi="仿宋" w:eastAsia="仿宋" w:cs="仿宋"/>
                <w:b w:val="0"/>
                <w:bCs w:val="0"/>
                <w:color w:val="auto"/>
                <w:kern w:val="24"/>
                <w:sz w:val="24"/>
                <w:szCs w:val="24"/>
                <w:highlight w:val="none"/>
                <w:lang w:val="en-US" w:eastAsia="zh-CN"/>
              </w:rPr>
            </w:pPr>
            <w:r>
              <w:rPr>
                <w:rFonts w:hint="eastAsia" w:ascii="仿宋" w:hAnsi="仿宋" w:eastAsia="仿宋" w:cs="仿宋"/>
                <w:b w:val="0"/>
                <w:bCs w:val="0"/>
                <w:color w:val="auto"/>
                <w:kern w:val="24"/>
                <w:sz w:val="24"/>
                <w:szCs w:val="24"/>
                <w:highlight w:val="none"/>
                <w:lang w:val="en-US" w:eastAsia="zh-CN"/>
              </w:rPr>
              <w:t>五、课程大概念单元整体结构、内部逻辑、应用创造、学科四大结构描述和知识过关清楚而具体，清晰具体的单元学习总目标引导学生走向学科素养；整体输出的阶段学习目标在整体性强和思维性强的学习大任务和</w:t>
            </w:r>
            <w:r>
              <w:rPr>
                <w:rFonts w:hint="eastAsia" w:ascii="仿宋" w:hAnsi="仿宋" w:eastAsia="仿宋" w:cs="仿宋"/>
                <w:b w:val="0"/>
                <w:bCs w:val="0"/>
                <w:color w:val="auto"/>
                <w:kern w:val="24"/>
                <w:sz w:val="24"/>
                <w:szCs w:val="24"/>
                <w:highlight w:val="none"/>
              </w:rPr>
              <w:t>271BAY资源</w:t>
            </w:r>
            <w:r>
              <w:rPr>
                <w:rFonts w:hint="eastAsia" w:ascii="仿宋" w:hAnsi="仿宋" w:eastAsia="仿宋" w:cs="仿宋"/>
                <w:b w:val="0"/>
                <w:bCs w:val="0"/>
                <w:color w:val="auto"/>
                <w:kern w:val="24"/>
                <w:sz w:val="24"/>
                <w:szCs w:val="24"/>
                <w:highlight w:val="none"/>
                <w:lang w:val="en-US" w:eastAsia="zh-CN"/>
              </w:rPr>
              <w:t>学习中，确保学生全过程积极动脑思考，走向独立创造。符合标准要求的课程大概念、大单元学习总目标、阶段学习目标、学习大任务、学习过程确保全过程激活思维，全面提高学习成绩。</w:t>
            </w:r>
          </w:p>
        </w:tc>
        <w:tc>
          <w:tcPr>
            <w:tcW w:w="503" w:type="pct"/>
            <w:shd w:val="clear" w:color="auto" w:fill="auto"/>
            <w:vAlign w:val="center"/>
          </w:tcPr>
          <w:p w14:paraId="105081EF">
            <w:pPr>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学程设计</w:t>
            </w:r>
          </w:p>
        </w:tc>
        <w:tc>
          <w:tcPr>
            <w:tcW w:w="2890" w:type="pct"/>
            <w:vAlign w:val="center"/>
          </w:tcPr>
          <w:p w14:paraId="3AC63788">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1.反复强化一条红线、六个方面绝对不能突破，彻底解决学程整体性、思维性问题。</w:t>
            </w:r>
          </w:p>
          <w:p w14:paraId="198CBC1E">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第一，学习大任务必须要有整体性、思维性，整体阅读课本，整体输入，整体建构。要让所有老师都明白，整体建构的过程就是打开学生思维的过程。</w:t>
            </w:r>
          </w:p>
          <w:p w14:paraId="57F21953">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第二，不管理科还是文科，理论、概念、公式、定义和性质一定是学习大任务里面要反复重点推演的问题，必须设计充分输入和落实。</w:t>
            </w:r>
          </w:p>
          <w:p w14:paraId="05A4D227">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第三，学习目标必须是整体输出，必须非常具体，要统揽全局。</w:t>
            </w:r>
          </w:p>
          <w:p w14:paraId="40F34ADA">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第四，要站在学生学的角度，学习目标必须具有驱动学生动脑思考的强大牵引力。</w:t>
            </w:r>
          </w:p>
          <w:p w14:paraId="5DC0DA85">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第五，课堂设计整个课堂最后的整体输出强力牵引整个课堂的学习过程，以及课堂所有的动作行为，每个老师必须把逻辑说出来。</w:t>
            </w:r>
          </w:p>
          <w:p w14:paraId="073C8336">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第六，所有的动作行为分阶段实施，50分钟沉浸式自主、15分钟针对性讨论、20分钟立体化展示、10分钟总结固化落实，每一个时间节点都必须要实现目标，行为动作清晰具体。 </w:t>
            </w:r>
          </w:p>
          <w:p w14:paraId="6CFA9A37">
            <w:pPr>
              <w:keepNext w:val="0"/>
              <w:keepLines w:val="0"/>
              <w:pageBreakBefore w:val="0"/>
              <w:widowControl w:val="0"/>
              <w:kinsoku/>
              <w:wordWrap/>
              <w:overflowPunct/>
              <w:topLinePunct w:val="0"/>
              <w:autoSpaceDE/>
              <w:autoSpaceDN/>
              <w:bidi w:val="0"/>
              <w:adjustRightInd/>
              <w:ind w:left="240" w:hanging="240" w:hanging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2.严格按照暑假课程研究各学科学程创新模板、标准设计和样章范例设计学程。</w:t>
            </w:r>
          </w:p>
          <w:p w14:paraId="349635FC">
            <w:pPr>
              <w:keepNext w:val="0"/>
              <w:keepLines w:val="0"/>
              <w:pageBreakBefore w:val="0"/>
              <w:widowControl w:val="0"/>
              <w:kinsoku/>
              <w:wordWrap/>
              <w:overflowPunct/>
              <w:topLinePunct w:val="0"/>
              <w:autoSpaceDE/>
              <w:autoSpaceDN/>
              <w:bidi w:val="0"/>
              <w:adjustRightInd/>
              <w:ind w:left="240" w:hanging="240" w:hanging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整体性：一是课程大概念、单元学习总目标、阶段学习总目标始终以学生的学为核心，整体设计，指向素养；二是四个阶段学习总目标、学习大任务、学习过程始终以学生的学为核心，整体设计学习内容，整体设计学习过程，思维螺旋上升；三是所有设计符合整体输入、整体建构、整体输出的结构逻辑。尤其是探究建构阶段，设计专门的基本概念、原理、逻辑的探究任务；每一个核心问题解决后，总结建构的内容和行为动作要求必须清晰具体。</w:t>
            </w:r>
          </w:p>
          <w:p w14:paraId="28A68121">
            <w:pPr>
              <w:pStyle w:val="7"/>
              <w:keepNext w:val="0"/>
              <w:keepLines w:val="0"/>
              <w:widowControl/>
              <w:suppressLineNumbers w:val="0"/>
              <w:kinsoku/>
              <w:wordWrap/>
              <w:overflowPunct/>
              <w:bidi w:val="0"/>
              <w:spacing w:before="0" w:beforeAutospacing="0" w:after="0" w:afterAutospacing="0" w:line="240" w:lineRule="auto"/>
              <w:ind w:left="240" w:hanging="240" w:hangingChars="100"/>
              <w:jc w:val="left"/>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思维性：一是必须要整体输出，用整体输出倒逼整体输入和整体建构；二是设计有思维性的实际问题；三是用问题解决后的总结建构提升思维水平，（思维是为解决问题、完成任务，整体输入、整体理解、创造方法、解决问题、总结规律、建构生成、整体输出的动脑思考过程。思维性就是解决问题、完成任务、整体输出的思维的价值）</w:t>
            </w:r>
          </w:p>
          <w:p w14:paraId="24517712">
            <w:pPr>
              <w:numPr>
                <w:ilvl w:val="0"/>
                <w:numId w:val="0"/>
              </w:numPr>
              <w:ind w:left="269" w:leftChars="14"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（3）进阶性：一是四个学习阶段之间思维的进阶性；二是阶段内学习总目标、学习大任务、学习过程的进阶性；三是课堂自主、合作、展示、总结各时段的进阶性；四是四大结构在不同学习阶段的进阶性。</w:t>
            </w:r>
          </w:p>
          <w:p w14:paraId="55C74F37">
            <w:pPr>
              <w:numPr>
                <w:ilvl w:val="0"/>
                <w:numId w:val="0"/>
              </w:numPr>
              <w:ind w:left="269" w:leftChars="14"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3.课程大概念、单元学习总目标、阶段学习总目标、学习大任务、学习过程设计符合《271教育模式实施模型》的标准。</w:t>
            </w:r>
          </w:p>
          <w:p w14:paraId="4C47B49A">
            <w:pPr>
              <w:numPr>
                <w:ilvl w:val="0"/>
                <w:numId w:val="0"/>
              </w:numPr>
              <w:ind w:left="269" w:leftChars="14"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（1）课程大概念以单元整体结构、内部逻辑、应用创造、四大结构描述和知识过关来叙写，并通过输出分解为单元总目标，单元总目标牢牢指向核心素养。</w:t>
            </w:r>
          </w:p>
          <w:p w14:paraId="2AAD1719">
            <w:pPr>
              <w:numPr>
                <w:ilvl w:val="0"/>
                <w:numId w:val="0"/>
              </w:numPr>
              <w:ind w:left="269" w:leftChars="14" w:hanging="240" w:hangingChars="10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（2）阶段学习总目标卡标准，始终站在学生的角度去思考、叙写，体现思维进阶、整体输出，强力牵引学习全过程。（整体理解、探究逻辑、创新应用、四大结构）</w:t>
            </w:r>
          </w:p>
          <w:p w14:paraId="21F4FEB1">
            <w:pPr>
              <w:numPr>
                <w:ilvl w:val="0"/>
                <w:numId w:val="0"/>
              </w:numPr>
              <w:ind w:left="269" w:leftChars="14"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（3）学习大任务一定站在学生学的角度设计。基于知识、抛开知识。把知识的学习、建构、研究、应用逻辑设计成学习大任务，用整体性、思维性体现驱动性。</w:t>
            </w:r>
          </w:p>
          <w:p w14:paraId="517AA775">
            <w:pPr>
              <w:numPr>
                <w:ilvl w:val="0"/>
                <w:numId w:val="0"/>
              </w:numPr>
              <w:ind w:left="269" w:leftChars="14"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（4）学习过程设计是学生解决实际问题、完成有大思维含量的任务，分步进阶，最后输出的过程。学习过程体现建构与生成。</w:t>
            </w:r>
          </w:p>
          <w:p w14:paraId="2DD71A04">
            <w:pPr>
              <w:numPr>
                <w:ilvl w:val="0"/>
                <w:numId w:val="0"/>
              </w:numPr>
              <w:ind w:left="269" w:leftChars="14" w:hanging="240" w:hangingChars="10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4.四大结构建构和应用贯穿学程设计全过程，按照不同学习阶段、不同学时划分持续反复建构，持续反复提升。</w:t>
            </w:r>
          </w:p>
          <w:p w14:paraId="66EDB9C1">
            <w:pPr>
              <w:numPr>
                <w:ilvl w:val="0"/>
                <w:numId w:val="0"/>
              </w:numPr>
              <w:ind w:left="269" w:leftChars="14" w:hanging="240" w:hangingChars="10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高三大学拓展课程开设和三轮次复习备考紧密结构，整体设计，所有学程设计和实施按照暑期课程研究打造的标准落实，节奏清晰、行为动作具体、每段每节全过程做好总结复盘，固化学习成果，提升学习成效。</w:t>
            </w:r>
          </w:p>
        </w:tc>
        <w:tc>
          <w:tcPr>
            <w:tcW w:w="897" w:type="pct"/>
            <w:vAlign w:val="center"/>
          </w:tcPr>
          <w:p w14:paraId="12EDE957">
            <w:pPr>
              <w:ind w:left="218" w:hanging="218" w:hangingChars="91"/>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1.中心、年级、学科对各备课组每个学程的学程演练、学程使用情况进行评价赋能，对每个备课组单元过关成绩跟进赋能，过程性材料归案入档。</w:t>
            </w:r>
          </w:p>
          <w:p w14:paraId="41974227">
            <w:pPr>
              <w:ind w:left="218" w:hanging="218" w:hangingChars="91"/>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2.集团学科主任每月随机抽查每个年级的学程、备课，并做出评价。</w:t>
            </w:r>
          </w:p>
          <w:p w14:paraId="388EBE00">
            <w:pPr>
              <w:ind w:left="218" w:hanging="218" w:hangingChars="91"/>
              <w:rPr>
                <w:rFonts w:hint="default" w:ascii="仿宋" w:hAnsi="仿宋" w:eastAsia="仿宋" w:cs="仿宋"/>
                <w:color w:val="auto"/>
                <w:kern w:val="2"/>
                <w:sz w:val="24"/>
                <w:szCs w:val="24"/>
                <w:highlight w:val="none"/>
                <w:lang w:val="en-US" w:eastAsia="zh-CN" w:bidi="ar-SA"/>
              </w:rPr>
            </w:pPr>
          </w:p>
        </w:tc>
      </w:tr>
      <w:tr w14:paraId="4505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708" w:type="pct"/>
            <w:vMerge w:val="continue"/>
            <w:shd w:val="clear" w:color="auto" w:fill="auto"/>
            <w:vAlign w:val="center"/>
          </w:tcPr>
          <w:p w14:paraId="4173CD9E">
            <w:pPr>
              <w:rPr>
                <w:rFonts w:hint="eastAsia" w:ascii="仿宋" w:hAnsi="仿宋" w:eastAsia="仿宋" w:cs="仿宋"/>
                <w:color w:val="auto"/>
                <w:sz w:val="24"/>
                <w:highlight w:val="none"/>
              </w:rPr>
            </w:pPr>
          </w:p>
        </w:tc>
        <w:tc>
          <w:tcPr>
            <w:tcW w:w="503" w:type="pct"/>
            <w:shd w:val="clear" w:color="auto" w:fill="auto"/>
            <w:vAlign w:val="center"/>
          </w:tcPr>
          <w:p w14:paraId="4D2CA0C5">
            <w:pPr>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271BAY资源</w:t>
            </w:r>
            <w:r>
              <w:rPr>
                <w:rFonts w:hint="eastAsia" w:ascii="仿宋" w:hAnsi="仿宋" w:eastAsia="仿宋" w:cs="仿宋"/>
                <w:color w:val="auto"/>
                <w:sz w:val="24"/>
                <w:highlight w:val="none"/>
                <w:lang w:val="en-US" w:eastAsia="zh-CN"/>
              </w:rPr>
              <w:t>建设与使用</w:t>
            </w:r>
          </w:p>
        </w:tc>
        <w:tc>
          <w:tcPr>
            <w:tcW w:w="2890" w:type="pct"/>
            <w:vAlign w:val="center"/>
          </w:tcPr>
          <w:p w14:paraId="72F34CFD">
            <w:pPr>
              <w:keepNext w:val="0"/>
              <w:keepLines w:val="0"/>
              <w:pageBreakBefore w:val="0"/>
              <w:widowControl w:val="0"/>
              <w:kinsoku/>
              <w:wordWrap/>
              <w:overflowPunct/>
              <w:topLinePunct w:val="0"/>
              <w:autoSpaceDE/>
              <w:autoSpaceDN/>
              <w:bidi w:val="0"/>
              <w:adjustRightInd/>
              <w:snapToGrid w:val="0"/>
              <w:ind w:left="479" w:leftChars="114" w:hanging="240" w:hangingChars="100"/>
              <w:textAlignment w:val="auto"/>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1.数字学程及资源创编、标引、上传、审核严格标准走流程。</w:t>
            </w:r>
          </w:p>
          <w:p w14:paraId="1CC96447">
            <w:pPr>
              <w:pStyle w:val="8"/>
              <w:keepNext w:val="0"/>
              <w:keepLines w:val="0"/>
              <w:pageBreakBefore w:val="0"/>
              <w:widowControl w:val="0"/>
              <w:kinsoku/>
              <w:wordWrap/>
              <w:overflowPunct/>
              <w:topLinePunct w:val="0"/>
              <w:autoSpaceDE/>
              <w:autoSpaceDN/>
              <w:bidi w:val="0"/>
              <w:adjustRightInd/>
              <w:spacing w:after="0"/>
              <w:ind w:left="479" w:leftChars="114" w:hanging="240" w:hangingChars="100"/>
              <w:textAlignment w:val="auto"/>
              <w:rPr>
                <w:rFonts w:hint="eastAsia"/>
                <w:b w:val="0"/>
                <w:bCs w:val="0"/>
                <w:color w:val="auto"/>
                <w:highlight w:val="none"/>
              </w:rPr>
            </w:pPr>
            <w:r>
              <w:rPr>
                <w:rFonts w:hint="eastAsia"/>
                <w:b w:val="0"/>
                <w:bCs w:val="0"/>
                <w:color w:val="auto"/>
                <w:highlight w:val="none"/>
              </w:rPr>
              <w:t>（</w:t>
            </w:r>
            <w:r>
              <w:rPr>
                <w:rFonts w:hint="eastAsia"/>
                <w:b w:val="0"/>
                <w:bCs w:val="0"/>
                <w:color w:val="auto"/>
                <w:highlight w:val="none"/>
                <w:lang w:val="en-US" w:eastAsia="zh-CN"/>
              </w:rPr>
              <w:t>1</w:t>
            </w:r>
            <w:r>
              <w:rPr>
                <w:rFonts w:hint="eastAsia"/>
                <w:b w:val="0"/>
                <w:bCs w:val="0"/>
                <w:color w:val="auto"/>
                <w:highlight w:val="none"/>
              </w:rPr>
              <w:t>）</w:t>
            </w:r>
            <w:r>
              <w:rPr>
                <w:rFonts w:hint="eastAsia"/>
                <w:b w:val="0"/>
                <w:bCs w:val="0"/>
                <w:color w:val="auto"/>
                <w:highlight w:val="none"/>
                <w:lang w:val="en-US" w:eastAsia="zh-CN"/>
              </w:rPr>
              <w:t>资源设计与使用、</w:t>
            </w:r>
            <w:r>
              <w:rPr>
                <w:rFonts w:hint="eastAsia"/>
                <w:b w:val="0"/>
                <w:bCs w:val="0"/>
                <w:color w:val="auto"/>
                <w:highlight w:val="none"/>
              </w:rPr>
              <w:t>课堂交互功能使用</w:t>
            </w:r>
            <w:r>
              <w:rPr>
                <w:rFonts w:hint="eastAsia"/>
                <w:b w:val="0"/>
                <w:bCs w:val="0"/>
                <w:color w:val="auto"/>
                <w:highlight w:val="none"/>
                <w:lang w:val="en-US" w:eastAsia="zh-CN"/>
              </w:rPr>
              <w:t>提供</w:t>
            </w:r>
            <w:r>
              <w:rPr>
                <w:rFonts w:hint="eastAsia"/>
                <w:b w:val="0"/>
                <w:bCs w:val="0"/>
                <w:color w:val="auto"/>
                <w:highlight w:val="none"/>
              </w:rPr>
              <w:t>100分钟课堂不同层级学生目标实现的</w:t>
            </w:r>
            <w:r>
              <w:rPr>
                <w:rFonts w:hint="eastAsia"/>
                <w:b w:val="0"/>
                <w:bCs w:val="0"/>
                <w:color w:val="auto"/>
                <w:highlight w:val="none"/>
                <w:lang w:val="en-US" w:eastAsia="zh-CN"/>
              </w:rPr>
              <w:t>技术和方法支持，</w:t>
            </w:r>
            <w:r>
              <w:rPr>
                <w:rFonts w:hint="eastAsia"/>
                <w:b w:val="0"/>
                <w:bCs w:val="0"/>
                <w:color w:val="auto"/>
                <w:highlight w:val="none"/>
              </w:rPr>
              <w:t>黑板展示与大屏展示相结合，</w:t>
            </w:r>
            <w:r>
              <w:rPr>
                <w:rFonts w:hint="eastAsia"/>
                <w:b w:val="0"/>
                <w:bCs w:val="0"/>
                <w:color w:val="auto"/>
                <w:highlight w:val="none"/>
                <w:lang w:eastAsia="zh-CN"/>
              </w:rPr>
              <w:t>提升对比展示效率</w:t>
            </w:r>
            <w:r>
              <w:rPr>
                <w:rFonts w:hint="eastAsia"/>
                <w:b w:val="0"/>
                <w:bCs w:val="0"/>
                <w:color w:val="auto"/>
                <w:highlight w:val="none"/>
              </w:rPr>
              <w:t>。</w:t>
            </w:r>
          </w:p>
          <w:p w14:paraId="2D4D5F75">
            <w:pPr>
              <w:pStyle w:val="8"/>
              <w:keepNext w:val="0"/>
              <w:keepLines w:val="0"/>
              <w:pageBreakBefore w:val="0"/>
              <w:widowControl w:val="0"/>
              <w:kinsoku/>
              <w:wordWrap/>
              <w:overflowPunct/>
              <w:topLinePunct w:val="0"/>
              <w:autoSpaceDE/>
              <w:autoSpaceDN/>
              <w:bidi w:val="0"/>
              <w:adjustRightInd/>
              <w:spacing w:after="0"/>
              <w:ind w:left="479" w:leftChars="114" w:hanging="240" w:hangingChars="100"/>
              <w:textAlignment w:val="auto"/>
              <w:rPr>
                <w:rFonts w:hint="eastAsia"/>
                <w:b w:val="0"/>
                <w:bCs w:val="0"/>
                <w:color w:val="auto"/>
                <w:highlight w:val="none"/>
              </w:rPr>
            </w:pPr>
            <w:r>
              <w:rPr>
                <w:rFonts w:hint="eastAsia"/>
                <w:b w:val="0"/>
                <w:bCs w:val="0"/>
                <w:color w:val="auto"/>
                <w:highlight w:val="none"/>
              </w:rPr>
              <w:t>（</w:t>
            </w:r>
            <w:r>
              <w:rPr>
                <w:rFonts w:hint="eastAsia"/>
                <w:b w:val="0"/>
                <w:bCs w:val="0"/>
                <w:color w:val="auto"/>
                <w:highlight w:val="none"/>
                <w:lang w:val="en-US" w:eastAsia="zh-CN"/>
              </w:rPr>
              <w:t>2</w:t>
            </w:r>
            <w:r>
              <w:rPr>
                <w:rFonts w:hint="eastAsia"/>
                <w:b w:val="0"/>
                <w:bCs w:val="0"/>
                <w:color w:val="auto"/>
                <w:highlight w:val="none"/>
              </w:rPr>
              <w:t>）六次研究、</w:t>
            </w:r>
            <w:r>
              <w:rPr>
                <w:rFonts w:hint="eastAsia"/>
                <w:b w:val="0"/>
                <w:bCs w:val="0"/>
                <w:color w:val="auto"/>
                <w:highlight w:val="none"/>
                <w:lang w:val="en-US" w:eastAsia="zh-CN"/>
              </w:rPr>
              <w:t>六轮磨课、三栏</w:t>
            </w:r>
            <w:r>
              <w:rPr>
                <w:rFonts w:hint="eastAsia"/>
                <w:b w:val="0"/>
                <w:bCs w:val="0"/>
                <w:color w:val="auto"/>
                <w:highlight w:val="none"/>
              </w:rPr>
              <w:t>备课等均有对学程资源使用、课堂交互</w:t>
            </w:r>
            <w:r>
              <w:rPr>
                <w:rFonts w:hint="eastAsia"/>
                <w:b w:val="0"/>
                <w:bCs w:val="0"/>
                <w:color w:val="auto"/>
                <w:highlight w:val="none"/>
                <w:lang w:val="en-US" w:eastAsia="zh-CN"/>
              </w:rPr>
              <w:t>功能使用</w:t>
            </w:r>
            <w:r>
              <w:rPr>
                <w:rFonts w:hint="eastAsia"/>
                <w:b w:val="0"/>
                <w:bCs w:val="0"/>
                <w:color w:val="auto"/>
                <w:highlight w:val="none"/>
              </w:rPr>
              <w:t>的</w:t>
            </w:r>
            <w:r>
              <w:rPr>
                <w:rFonts w:hint="eastAsia"/>
                <w:b w:val="0"/>
                <w:bCs w:val="0"/>
                <w:color w:val="auto"/>
                <w:highlight w:val="none"/>
                <w:lang w:val="en-US" w:eastAsia="zh-CN"/>
              </w:rPr>
              <w:t>到位使用指导</w:t>
            </w:r>
            <w:r>
              <w:rPr>
                <w:rFonts w:hint="eastAsia"/>
                <w:b w:val="0"/>
                <w:bCs w:val="0"/>
                <w:color w:val="auto"/>
                <w:highlight w:val="none"/>
              </w:rPr>
              <w:t>。</w:t>
            </w:r>
          </w:p>
          <w:p w14:paraId="0246C2D5">
            <w:pPr>
              <w:keepNext w:val="0"/>
              <w:keepLines w:val="0"/>
              <w:pageBreakBefore w:val="0"/>
              <w:widowControl w:val="0"/>
              <w:kinsoku/>
              <w:wordWrap/>
              <w:overflowPunct/>
              <w:topLinePunct w:val="0"/>
              <w:autoSpaceDE/>
              <w:autoSpaceDN/>
              <w:bidi w:val="0"/>
              <w:adjustRightInd/>
              <w:snapToGrid w:val="0"/>
              <w:ind w:left="239" w:leftChars="114"/>
              <w:textAlignment w:val="auto"/>
              <w:rPr>
                <w:rFonts w:hint="eastAsia" w:ascii="仿宋" w:hAnsi="仿宋" w:eastAsia="仿宋" w:cs="仿宋"/>
                <w:color w:val="auto"/>
                <w:sz w:val="24"/>
                <w:highlight w:val="none"/>
              </w:rPr>
            </w:pPr>
            <w:r>
              <w:rPr>
                <w:rFonts w:hint="eastAsia" w:ascii="仿宋" w:hAnsi="仿宋" w:eastAsia="仿宋" w:cs="仿宋"/>
                <w:b w:val="0"/>
                <w:bCs w:val="0"/>
                <w:color w:val="auto"/>
                <w:sz w:val="24"/>
                <w:highlight w:val="none"/>
              </w:rPr>
              <w:t>2.</w:t>
            </w:r>
            <w:r>
              <w:rPr>
                <w:rFonts w:hint="eastAsia" w:ascii="仿宋" w:hAnsi="仿宋" w:eastAsia="仿宋" w:cs="仿宋"/>
                <w:color w:val="auto"/>
                <w:sz w:val="24"/>
                <w:highlight w:val="none"/>
              </w:rPr>
              <w:t>严格落实《271BAY建设使用三个团队工作运行机制》，学校团队营造</w:t>
            </w:r>
            <w:r>
              <w:rPr>
                <w:rFonts w:hint="eastAsia" w:ascii="仿宋" w:hAnsi="仿宋" w:eastAsia="仿宋" w:cs="仿宋"/>
                <w:color w:val="auto"/>
                <w:sz w:val="24"/>
                <w:highlight w:val="none"/>
                <w:lang w:val="en-US" w:eastAsia="zh-CN"/>
              </w:rPr>
              <w:t>文化</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组织</w:t>
            </w:r>
            <w:r>
              <w:rPr>
                <w:rFonts w:hint="eastAsia" w:ascii="仿宋" w:hAnsi="仿宋" w:eastAsia="仿宋" w:cs="仿宋"/>
                <w:color w:val="auto"/>
                <w:sz w:val="24"/>
                <w:highlight w:val="none"/>
              </w:rPr>
              <w:t>活动、</w:t>
            </w:r>
            <w:r>
              <w:rPr>
                <w:rFonts w:hint="eastAsia" w:ascii="仿宋" w:hAnsi="仿宋" w:eastAsia="仿宋" w:cs="仿宋"/>
                <w:color w:val="auto"/>
                <w:sz w:val="24"/>
                <w:highlight w:val="none"/>
                <w:lang w:val="en-US" w:eastAsia="zh-CN"/>
              </w:rPr>
              <w:t>落实标准</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承担</w:t>
            </w:r>
            <w:r>
              <w:rPr>
                <w:rFonts w:hint="eastAsia" w:ascii="仿宋" w:hAnsi="仿宋" w:eastAsia="仿宋" w:cs="仿宋"/>
                <w:color w:val="auto"/>
                <w:sz w:val="24"/>
                <w:highlight w:val="none"/>
              </w:rPr>
              <w:t>责任</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每周了解年级使用情况，每周强化年级责任人责任</w:t>
            </w:r>
            <w:r>
              <w:rPr>
                <w:rFonts w:hint="eastAsia" w:ascii="仿宋" w:hAnsi="仿宋" w:eastAsia="仿宋" w:cs="仿宋"/>
                <w:color w:val="auto"/>
                <w:sz w:val="24"/>
                <w:highlight w:val="none"/>
              </w:rPr>
              <w:t>。</w:t>
            </w:r>
          </w:p>
          <w:p w14:paraId="0CE5C8B1">
            <w:pPr>
              <w:pStyle w:val="8"/>
              <w:keepNext w:val="0"/>
              <w:keepLines w:val="0"/>
              <w:pageBreakBefore w:val="0"/>
              <w:widowControl w:val="0"/>
              <w:kinsoku/>
              <w:wordWrap/>
              <w:overflowPunct/>
              <w:topLinePunct w:val="0"/>
              <w:autoSpaceDE/>
              <w:autoSpaceDN/>
              <w:bidi w:val="0"/>
              <w:adjustRightInd/>
              <w:spacing w:after="0"/>
              <w:ind w:left="479" w:leftChars="114" w:hanging="240" w:hangingChars="100"/>
              <w:textAlignment w:val="auto"/>
              <w:rPr>
                <w:rFonts w:hint="eastAsia"/>
                <w:color w:val="auto"/>
                <w:highlight w:val="none"/>
              </w:rPr>
            </w:pPr>
            <w:r>
              <w:rPr>
                <w:rFonts w:hint="eastAsia"/>
                <w:color w:val="auto"/>
                <w:highlight w:val="none"/>
              </w:rPr>
              <w:t>（</w:t>
            </w:r>
            <w:r>
              <w:rPr>
                <w:rFonts w:hint="eastAsia"/>
                <w:color w:val="auto"/>
                <w:highlight w:val="none"/>
                <w:lang w:val="en-US" w:eastAsia="zh-CN"/>
              </w:rPr>
              <w:t>1</w:t>
            </w:r>
            <w:r>
              <w:rPr>
                <w:rFonts w:hint="eastAsia"/>
                <w:color w:val="auto"/>
                <w:highlight w:val="none"/>
              </w:rPr>
              <w:t>）年级</w:t>
            </w:r>
            <w:r>
              <w:rPr>
                <w:rFonts w:hint="eastAsia"/>
                <w:color w:val="auto"/>
                <w:highlight w:val="none"/>
                <w:lang w:val="en-US" w:eastAsia="zh-CN"/>
              </w:rPr>
              <w:t>责任人</w:t>
            </w:r>
            <w:r>
              <w:rPr>
                <w:rFonts w:hint="eastAsia"/>
                <w:color w:val="auto"/>
                <w:highlight w:val="none"/>
              </w:rPr>
              <w:t>、学科</w:t>
            </w:r>
            <w:r>
              <w:rPr>
                <w:rFonts w:hint="eastAsia"/>
                <w:color w:val="auto"/>
                <w:highlight w:val="none"/>
                <w:lang w:val="en-US" w:eastAsia="zh-CN"/>
              </w:rPr>
              <w:t>主任</w:t>
            </w:r>
            <w:r>
              <w:rPr>
                <w:rFonts w:hint="eastAsia"/>
                <w:color w:val="auto"/>
                <w:highlight w:val="none"/>
              </w:rPr>
              <w:t>全过程管理资源建设、使用及课堂交互</w:t>
            </w:r>
            <w:r>
              <w:rPr>
                <w:rFonts w:hint="eastAsia"/>
                <w:color w:val="auto"/>
                <w:highlight w:val="none"/>
                <w:lang w:val="en-US" w:eastAsia="zh-CN"/>
              </w:rPr>
              <w:t>功能</w:t>
            </w:r>
            <w:r>
              <w:rPr>
                <w:rFonts w:hint="eastAsia"/>
                <w:color w:val="auto"/>
                <w:highlight w:val="none"/>
              </w:rPr>
              <w:t>使用。每周对生成的精品资源，审核入库。</w:t>
            </w:r>
          </w:p>
          <w:p w14:paraId="753ABC13">
            <w:pPr>
              <w:pStyle w:val="8"/>
              <w:keepNext w:val="0"/>
              <w:keepLines w:val="0"/>
              <w:pageBreakBefore w:val="0"/>
              <w:widowControl w:val="0"/>
              <w:kinsoku/>
              <w:wordWrap/>
              <w:overflowPunct/>
              <w:topLinePunct w:val="0"/>
              <w:autoSpaceDE/>
              <w:autoSpaceDN/>
              <w:bidi w:val="0"/>
              <w:adjustRightInd/>
              <w:spacing w:after="0"/>
              <w:ind w:left="479" w:leftChars="114" w:hanging="240" w:hangingChars="100"/>
              <w:textAlignment w:val="auto"/>
              <w:rPr>
                <w:rFonts w:hint="eastAsia"/>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）中心</w:t>
            </w:r>
            <w:r>
              <w:rPr>
                <w:rFonts w:hint="eastAsia"/>
                <w:color w:val="auto"/>
                <w:highlight w:val="none"/>
                <w:lang w:val="en-US" w:eastAsia="zh-CN"/>
              </w:rPr>
              <w:t>主任</w:t>
            </w:r>
            <w:r>
              <w:rPr>
                <w:rFonts w:hint="eastAsia"/>
                <w:color w:val="auto"/>
                <w:highlight w:val="none"/>
              </w:rPr>
              <w:t>、年级</w:t>
            </w:r>
            <w:r>
              <w:rPr>
                <w:rFonts w:hint="eastAsia"/>
                <w:color w:val="auto"/>
                <w:highlight w:val="none"/>
                <w:lang w:val="en-US" w:eastAsia="zh-CN"/>
              </w:rPr>
              <w:t>主任</w:t>
            </w:r>
            <w:r>
              <w:rPr>
                <w:rFonts w:hint="eastAsia"/>
                <w:color w:val="auto"/>
                <w:highlight w:val="none"/>
              </w:rPr>
              <w:t>、学科</w:t>
            </w:r>
            <w:r>
              <w:rPr>
                <w:rFonts w:hint="eastAsia"/>
                <w:color w:val="auto"/>
                <w:highlight w:val="none"/>
                <w:lang w:val="en-US" w:eastAsia="zh-CN"/>
              </w:rPr>
              <w:t>主任</w:t>
            </w:r>
            <w:r>
              <w:rPr>
                <w:rFonts w:hint="eastAsia"/>
                <w:color w:val="auto"/>
                <w:highlight w:val="none"/>
              </w:rPr>
              <w:t>每周至少查看一次271BAY使用数据，依据数据及时赋能指导。</w:t>
            </w:r>
          </w:p>
        </w:tc>
        <w:tc>
          <w:tcPr>
            <w:tcW w:w="897" w:type="pct"/>
            <w:vAlign w:val="center"/>
          </w:tcPr>
          <w:p w14:paraId="7EED68DE">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highlight w:val="none"/>
                <w:lang w:eastAsia="zh-CN"/>
              </w:rPr>
            </w:pPr>
            <w:r>
              <w:rPr>
                <w:rFonts w:hint="eastAsia" w:cs="仿宋"/>
                <w:color w:val="auto"/>
                <w:sz w:val="24"/>
                <w:highlight w:val="none"/>
                <w:lang w:val="en-US" w:eastAsia="zh-CN"/>
              </w:rPr>
              <w:t>1.</w:t>
            </w:r>
            <w:r>
              <w:rPr>
                <w:rFonts w:hint="eastAsia" w:ascii="仿宋" w:hAnsi="仿宋" w:eastAsia="仿宋" w:cs="仿宋"/>
                <w:color w:val="auto"/>
                <w:sz w:val="24"/>
                <w:highlight w:val="none"/>
              </w:rPr>
              <w:t>中心、年级、学科对271BAY资源建设和学程进行全过程评价引领</w:t>
            </w:r>
            <w:r>
              <w:rPr>
                <w:rFonts w:hint="eastAsia" w:cs="仿宋"/>
                <w:color w:val="auto"/>
                <w:sz w:val="24"/>
                <w:highlight w:val="none"/>
                <w:lang w:eastAsia="zh-CN"/>
              </w:rPr>
              <w:t>。</w:t>
            </w:r>
          </w:p>
          <w:p w14:paraId="5558B762">
            <w:pPr>
              <w:keepNext w:val="0"/>
              <w:keepLines w:val="0"/>
              <w:pageBreakBefore w:val="0"/>
              <w:widowControl w:val="0"/>
              <w:kinsoku/>
              <w:wordWrap/>
              <w:overflowPunct/>
              <w:topLinePunct w:val="0"/>
              <w:autoSpaceDE/>
              <w:autoSpaceDN/>
              <w:bidi w:val="0"/>
              <w:adjustRightInd/>
              <w:snapToGrid/>
              <w:ind w:left="218" w:hanging="218" w:hangingChars="91"/>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2.集团学科每周</w:t>
            </w:r>
            <w:r>
              <w:rPr>
                <w:rFonts w:hint="eastAsia" w:ascii="仿宋" w:hAnsi="仿宋" w:eastAsia="仿宋" w:cs="仿宋"/>
                <w:color w:val="auto"/>
                <w:sz w:val="24"/>
                <w:highlight w:val="none"/>
                <w:lang w:eastAsia="zh-CN"/>
              </w:rPr>
              <w:t>抽查</w:t>
            </w:r>
            <w:r>
              <w:rPr>
                <w:rFonts w:hint="eastAsia" w:ascii="仿宋" w:hAnsi="仿宋" w:eastAsia="仿宋" w:cs="仿宋"/>
                <w:color w:val="auto"/>
                <w:sz w:val="24"/>
                <w:highlight w:val="none"/>
              </w:rPr>
              <w:t>、每两周评价，每月汇总。</w:t>
            </w:r>
          </w:p>
          <w:p w14:paraId="4236AAF2">
            <w:pPr>
              <w:keepNext w:val="0"/>
              <w:keepLines w:val="0"/>
              <w:pageBreakBefore w:val="0"/>
              <w:widowControl w:val="0"/>
              <w:numPr>
                <w:ilvl w:val="0"/>
                <w:numId w:val="0"/>
              </w:numPr>
              <w:kinsoku/>
              <w:wordWrap/>
              <w:overflowPunct/>
              <w:topLinePunct w:val="0"/>
              <w:autoSpaceDE/>
              <w:autoSpaceDN/>
              <w:bidi w:val="0"/>
              <w:adjustRightInd/>
              <w:snapToGrid/>
              <w:ind w:left="240" w:hanging="240" w:hangingChars="100"/>
              <w:textAlignment w:val="auto"/>
              <w:rPr>
                <w:rFonts w:hint="eastAsia" w:ascii="仿宋" w:hAnsi="仿宋" w:eastAsia="仿宋" w:cs="仿宋"/>
                <w:color w:val="auto"/>
                <w:sz w:val="24"/>
                <w:highlight w:val="none"/>
              </w:rPr>
            </w:pPr>
            <w:r>
              <w:rPr>
                <w:rFonts w:hint="eastAsia" w:ascii="仿宋" w:hAnsi="仿宋" w:eastAsia="仿宋" w:cs="仿宋"/>
                <w:color w:val="auto"/>
                <w:kern w:val="2"/>
                <w:sz w:val="24"/>
                <w:szCs w:val="24"/>
                <w:highlight w:val="none"/>
                <w:lang w:val="en-US" w:eastAsia="zh-CN" w:bidi="ar-SA"/>
              </w:rPr>
              <w:t>3.</w:t>
            </w:r>
            <w:r>
              <w:rPr>
                <w:rFonts w:hint="eastAsia" w:ascii="仿宋" w:hAnsi="仿宋" w:eastAsia="仿宋" w:cs="仿宋"/>
                <w:color w:val="auto"/>
                <w:sz w:val="24"/>
                <w:highlight w:val="none"/>
              </w:rPr>
              <w:t>教师个人在学程演练、备课等常规中，体现271BAY</w:t>
            </w:r>
            <w:r>
              <w:rPr>
                <w:rFonts w:hint="eastAsia" w:ascii="仿宋" w:hAnsi="仿宋" w:eastAsia="仿宋" w:cs="仿宋"/>
                <w:color w:val="auto"/>
                <w:sz w:val="24"/>
                <w:highlight w:val="none"/>
                <w:lang w:eastAsia="zh-CN"/>
              </w:rPr>
              <w:t>设计使用</w:t>
            </w:r>
            <w:r>
              <w:rPr>
                <w:rFonts w:hint="eastAsia" w:ascii="仿宋" w:hAnsi="仿宋" w:eastAsia="仿宋" w:cs="仿宋"/>
                <w:color w:val="auto"/>
                <w:sz w:val="24"/>
                <w:highlight w:val="none"/>
              </w:rPr>
              <w:t>，人人达标。</w:t>
            </w:r>
          </w:p>
          <w:p w14:paraId="25C99B66">
            <w:pPr>
              <w:keepNext w:val="0"/>
              <w:keepLines w:val="0"/>
              <w:pageBreakBefore w:val="0"/>
              <w:widowControl w:val="0"/>
              <w:kinsoku/>
              <w:wordWrap/>
              <w:overflowPunct/>
              <w:topLinePunct w:val="0"/>
              <w:autoSpaceDE/>
              <w:autoSpaceDN/>
              <w:bidi w:val="0"/>
              <w:adjustRightInd/>
              <w:snapToGrid/>
              <w:ind w:left="218" w:hanging="218" w:hangingChars="91"/>
              <w:jc w:val="lef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资源建设使用纳入干部、教师的绩效评价。</w:t>
            </w:r>
          </w:p>
        </w:tc>
      </w:tr>
      <w:tr w14:paraId="2807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08" w:type="pct"/>
            <w:vMerge w:val="restart"/>
            <w:shd w:val="clear" w:color="auto" w:fill="auto"/>
            <w:vAlign w:val="center"/>
          </w:tcPr>
          <w:p w14:paraId="68BD0D32">
            <w:pPr>
              <w:ind w:left="240" w:hanging="240" w:hangingChars="100"/>
              <w:rPr>
                <w:rFonts w:hint="eastAsia" w:ascii="仿宋" w:hAnsi="仿宋" w:eastAsia="仿宋" w:cs="仿宋"/>
                <w:color w:val="auto"/>
                <w:sz w:val="24"/>
                <w:highlight w:val="none"/>
              </w:rPr>
            </w:pPr>
            <w:r>
              <w:rPr>
                <w:rFonts w:hint="eastAsia" w:ascii="仿宋" w:hAnsi="仿宋" w:eastAsia="仿宋" w:cs="仿宋"/>
                <w:b w:val="0"/>
                <w:bCs w:val="0"/>
                <w:color w:val="auto"/>
                <w:kern w:val="24"/>
                <w:sz w:val="24"/>
                <w:szCs w:val="24"/>
                <w:highlight w:val="none"/>
                <w:lang w:val="en-US" w:eastAsia="zh-CN"/>
              </w:rPr>
              <w:t>六、以每个学生实现学习目标为总统领，走好流程、落实标准、六次学程研究模型运行次次达标，人人说出“教的逻辑”、“学的逻辑”和“管的逻辑”在本单元学习目标和学习大任务中如何落地，体现到学生的每一个学习行为。学程设计、学程实施和学习效果之间的逻辑彻底打通。</w:t>
            </w:r>
          </w:p>
        </w:tc>
        <w:tc>
          <w:tcPr>
            <w:tcW w:w="503" w:type="pct"/>
            <w:shd w:val="clear" w:color="auto" w:fill="auto"/>
            <w:vAlign w:val="center"/>
          </w:tcPr>
          <w:p w14:paraId="2D82BDCE">
            <w:pPr>
              <w:ind w:left="240" w:leftChars="0" w:hanging="240" w:hanging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13</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单元学时划分</w:t>
            </w:r>
          </w:p>
        </w:tc>
        <w:tc>
          <w:tcPr>
            <w:tcW w:w="2890" w:type="pct"/>
            <w:vAlign w:val="center"/>
          </w:tcPr>
          <w:p w14:paraId="20600126">
            <w:pPr>
              <w:ind w:left="240" w:hanging="240" w:hangingChars="100"/>
              <w:jc w:val="lef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1.按照结构和整体性科学划分单元，按照一学期时间科学安排单元学时，坚决杜绝时间的随意浪费。内容较少或者比较简单的单元可以设计三个学习阶段，但必须由集团学科主任把关。</w:t>
            </w:r>
          </w:p>
          <w:p w14:paraId="338E89E5">
            <w:pPr>
              <w:ind w:left="240" w:hanging="240" w:hangingChars="100"/>
              <w:jc w:val="lef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2.一个学习阶段如果有两个及以上学时，针对学习阶段总目标、学习大任务分别创造每个学时的学习过程，清楚区分学时之间的学习过程界限和结构逻辑，最后实现阶段总目标。</w:t>
            </w:r>
          </w:p>
          <w:p w14:paraId="3771AD60">
            <w:pPr>
              <w:ind w:left="240" w:leftChars="0" w:hanging="240" w:hangingChars="100"/>
              <w:jc w:val="left"/>
              <w:rPr>
                <w:rFonts w:hint="eastAsia" w:ascii="仿宋" w:hAnsi="仿宋" w:eastAsia="仿宋" w:cs="仿宋"/>
                <w:color w:val="auto"/>
                <w:highlight w:val="none"/>
              </w:rPr>
            </w:pPr>
            <w:r>
              <w:rPr>
                <w:rFonts w:hint="eastAsia" w:ascii="仿宋" w:hAnsi="仿宋" w:eastAsia="仿宋" w:cs="仿宋"/>
                <w:color w:val="auto"/>
                <w:sz w:val="24"/>
                <w:highlight w:val="none"/>
                <w:lang w:val="en-US" w:eastAsia="zh-CN"/>
              </w:rPr>
              <w:t>3.期末预留3周左右的复习备考和拉练时间；期中只留1周考试和纠错反思时间。</w:t>
            </w:r>
          </w:p>
        </w:tc>
        <w:tc>
          <w:tcPr>
            <w:tcW w:w="897" w:type="pct"/>
            <w:vMerge w:val="restart"/>
            <w:vAlign w:val="center"/>
          </w:tcPr>
          <w:p w14:paraId="3E413D33">
            <w:pPr>
              <w:ind w:left="240" w:hanging="240" w:hangingChars="100"/>
              <w:rPr>
                <w:rFonts w:hint="eastAsia" w:ascii="仿宋" w:hAnsi="仿宋" w:eastAsia="仿宋" w:cs="仿宋"/>
                <w:color w:val="auto"/>
                <w:sz w:val="24"/>
                <w:highlight w:val="none"/>
                <w:lang w:eastAsia="zh-CN"/>
              </w:rPr>
            </w:pPr>
            <w:r>
              <w:rPr>
                <w:rFonts w:hint="eastAsia" w:ascii="仿宋" w:hAnsi="仿宋" w:eastAsia="仿宋" w:cs="仿宋"/>
                <w:b w:val="0"/>
                <w:bCs w:val="0"/>
                <w:color w:val="auto"/>
                <w:sz w:val="24"/>
                <w:highlight w:val="none"/>
                <w:lang w:val="en-US" w:eastAsia="zh-CN"/>
              </w:rPr>
              <w:t>1.</w:t>
            </w:r>
            <w:r>
              <w:rPr>
                <w:rFonts w:hint="eastAsia" w:ascii="仿宋" w:hAnsi="仿宋" w:eastAsia="仿宋" w:cs="仿宋"/>
                <w:color w:val="auto"/>
                <w:sz w:val="24"/>
                <w:highlight w:val="none"/>
              </w:rPr>
              <w:t>开学前，</w:t>
            </w:r>
            <w:r>
              <w:rPr>
                <w:rFonts w:hint="eastAsia" w:ascii="仿宋" w:hAnsi="仿宋" w:eastAsia="仿宋" w:cs="仿宋"/>
                <w:color w:val="auto"/>
                <w:sz w:val="24"/>
                <w:highlight w:val="none"/>
                <w:lang w:val="en-US" w:eastAsia="zh-CN"/>
              </w:rPr>
              <w:t>年级集体答辩各备课组单元、学时划分</w:t>
            </w:r>
            <w:r>
              <w:rPr>
                <w:rFonts w:hint="eastAsia" w:ascii="仿宋" w:hAnsi="仿宋" w:eastAsia="仿宋" w:cs="仿宋"/>
                <w:color w:val="auto"/>
                <w:sz w:val="24"/>
                <w:highlight w:val="none"/>
                <w:lang w:eastAsia="zh-CN"/>
              </w:rPr>
              <w:t>。</w:t>
            </w:r>
          </w:p>
          <w:p w14:paraId="1E19D75B">
            <w:pPr>
              <w:ind w:left="240" w:hanging="240" w:hangingChars="1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学科、年级、中心逐级</w:t>
            </w:r>
            <w:r>
              <w:rPr>
                <w:rFonts w:hint="eastAsia" w:ascii="仿宋" w:hAnsi="仿宋" w:eastAsia="仿宋" w:cs="仿宋"/>
                <w:color w:val="auto"/>
                <w:sz w:val="24"/>
                <w:highlight w:val="none"/>
                <w:lang w:eastAsia="zh-CN"/>
              </w:rPr>
              <w:t>答辩</w:t>
            </w:r>
            <w:r>
              <w:rPr>
                <w:rFonts w:hint="eastAsia" w:ascii="仿宋" w:hAnsi="仿宋" w:eastAsia="仿宋" w:cs="仿宋"/>
                <w:color w:val="auto"/>
                <w:sz w:val="24"/>
                <w:highlight w:val="none"/>
                <w:lang w:val="en-US" w:eastAsia="zh-CN"/>
              </w:rPr>
              <w:t>学程</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卡标准达标，重点在落地实施。</w:t>
            </w:r>
          </w:p>
          <w:p w14:paraId="5F1E8353">
            <w:pPr>
              <w:ind w:left="240" w:hanging="240" w:hangingChars="100"/>
              <w:rPr>
                <w:rFonts w:hint="eastAsia" w:ascii="仿宋" w:hAnsi="仿宋" w:eastAsia="仿宋" w:cs="仿宋"/>
                <w:color w:val="auto"/>
                <w:sz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以集体达标为主，</w:t>
            </w:r>
            <w:r>
              <w:rPr>
                <w:rFonts w:hint="eastAsia" w:ascii="仿宋" w:hAnsi="仿宋" w:eastAsia="仿宋" w:cs="仿宋"/>
                <w:color w:val="auto"/>
                <w:sz w:val="24"/>
                <w:szCs w:val="24"/>
                <w:highlight w:val="none"/>
                <w:lang w:eastAsia="zh-CN"/>
              </w:rPr>
              <w:t>全员参与，完成任务，落实标准即为人人</w:t>
            </w:r>
            <w:r>
              <w:rPr>
                <w:rFonts w:hint="eastAsia" w:ascii="仿宋" w:hAnsi="仿宋" w:eastAsia="仿宋" w:cs="仿宋"/>
                <w:color w:val="auto"/>
                <w:sz w:val="24"/>
                <w:szCs w:val="24"/>
                <w:highlight w:val="none"/>
              </w:rPr>
              <w:t>达标。</w:t>
            </w:r>
          </w:p>
          <w:p w14:paraId="3E41B23E">
            <w:pPr>
              <w:ind w:left="218" w:hanging="218" w:hangingChars="91"/>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4.中心、年级、学科按照年级分权赋能配档表，每天沉到现场分权赋能，跟进问题解决，组织二次达标环闭。每次分权赋能有目标，有记录，有具体解决措施。</w:t>
            </w:r>
          </w:p>
          <w:p w14:paraId="7F683D27">
            <w:pPr>
              <w:pStyle w:val="7"/>
              <w:spacing w:before="0" w:beforeAutospacing="0" w:after="0" w:afterAutospacing="0"/>
              <w:ind w:left="269" w:leftChars="14" w:hanging="240" w:hangingChars="100"/>
              <w:rPr>
                <w:rFonts w:hint="eastAsia"/>
                <w:color w:val="auto"/>
                <w:highlight w:val="none"/>
              </w:rPr>
            </w:pPr>
            <w:r>
              <w:rPr>
                <w:rFonts w:hint="eastAsia" w:ascii="仿宋" w:hAnsi="仿宋" w:eastAsia="仿宋" w:cs="仿宋"/>
                <w:color w:val="auto"/>
                <w:sz w:val="24"/>
                <w:highlight w:val="none"/>
                <w:lang w:val="en-US" w:eastAsia="zh-CN"/>
              </w:rPr>
              <w:t>5.中心、年级、学科每周评价，每两周汇总评价结果，</w:t>
            </w:r>
            <w:r>
              <w:rPr>
                <w:rFonts w:hint="eastAsia" w:ascii="仿宋" w:hAnsi="仿宋" w:eastAsia="仿宋" w:cs="仿宋"/>
                <w:color w:val="auto"/>
                <w:sz w:val="24"/>
                <w:highlight w:val="none"/>
              </w:rPr>
              <w:t>一月一总结，期中期末两次评定。</w:t>
            </w:r>
          </w:p>
        </w:tc>
      </w:tr>
      <w:tr w14:paraId="2D7E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708" w:type="pct"/>
            <w:vMerge w:val="continue"/>
            <w:shd w:val="clear" w:color="auto" w:fill="auto"/>
            <w:vAlign w:val="center"/>
          </w:tcPr>
          <w:p w14:paraId="10F9721A">
            <w:pPr>
              <w:rPr>
                <w:rFonts w:hint="eastAsia" w:ascii="仿宋" w:hAnsi="仿宋" w:eastAsia="仿宋" w:cs="仿宋"/>
                <w:color w:val="auto"/>
                <w:sz w:val="24"/>
                <w:highlight w:val="none"/>
              </w:rPr>
            </w:pPr>
          </w:p>
        </w:tc>
        <w:tc>
          <w:tcPr>
            <w:tcW w:w="503" w:type="pct"/>
            <w:shd w:val="clear" w:color="auto" w:fill="auto"/>
            <w:vAlign w:val="center"/>
          </w:tcPr>
          <w:p w14:paraId="6FA51E28">
            <w:pPr>
              <w:numPr>
                <w:ilvl w:val="0"/>
                <w:numId w:val="0"/>
              </w:numPr>
              <w:rPr>
                <w:rFonts w:hint="eastAsia" w:ascii="仿宋" w:hAnsi="仿宋" w:eastAsia="仿宋" w:cs="仿宋"/>
                <w:color w:val="auto"/>
                <w:sz w:val="24"/>
                <w:highlight w:val="none"/>
              </w:rPr>
            </w:pPr>
            <w:r>
              <w:rPr>
                <w:rFonts w:hint="eastAsia" w:ascii="仿宋" w:hAnsi="仿宋" w:eastAsia="仿宋" w:cs="仿宋"/>
                <w:b w:val="0"/>
                <w:bCs w:val="0"/>
                <w:color w:val="auto"/>
                <w:kern w:val="24"/>
                <w:sz w:val="24"/>
                <w:szCs w:val="24"/>
                <w:highlight w:val="none"/>
                <w:lang w:val="en-US" w:eastAsia="zh-CN"/>
              </w:rPr>
              <w:t>14.六次学程研究</w:t>
            </w:r>
          </w:p>
          <w:p w14:paraId="1195FEB0">
            <w:pPr>
              <w:ind w:left="-210" w:leftChars="-100"/>
              <w:rPr>
                <w:rFonts w:hint="eastAsia" w:ascii="仿宋" w:hAnsi="仿宋" w:eastAsia="仿宋" w:cs="仿宋"/>
                <w:color w:val="auto"/>
                <w:sz w:val="24"/>
                <w:highlight w:val="none"/>
                <w:lang w:eastAsia="zh-CN"/>
              </w:rPr>
            </w:pPr>
          </w:p>
        </w:tc>
        <w:tc>
          <w:tcPr>
            <w:tcW w:w="2890" w:type="pct"/>
            <w:vAlign w:val="center"/>
          </w:tcPr>
          <w:p w14:paraId="1A5618DD">
            <w:pPr>
              <w:numPr>
                <w:ilvl w:val="0"/>
                <w:numId w:val="2"/>
              </w:numPr>
              <w:ind w:left="240" w:hanging="240" w:hangingChars="1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严格标准流程运行“六次学程研究”。六次学程研究重点是打通学科育人逻辑，任务是建构“教的逻辑”、“学的逻辑”、“管的逻辑”三者的紧密关系，方式是每位教师整体输出，目的是提升每位教师的课程水平，关键是责任人承担责任。</w:t>
            </w:r>
          </w:p>
          <w:p w14:paraId="676184D7">
            <w:pPr>
              <w:numPr>
                <w:ilvl w:val="0"/>
                <w:numId w:val="0"/>
              </w:numPr>
              <w:ind w:left="240" w:hanging="240" w:hangingChars="10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（1）制定学程六次研究重点问题清单，以学生为中心逐项列出基本原理、基本逻辑的输入设计及总结建构设计等必须研究的核心问题，所有研究坚决不能突破一条红线六个方面。</w:t>
            </w:r>
          </w:p>
          <w:p w14:paraId="4C862A3D">
            <w:pPr>
              <w:numPr>
                <w:ilvl w:val="0"/>
                <w:numId w:val="0"/>
              </w:numPr>
              <w:ind w:left="240" w:hanging="240" w:hangingChars="10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严格按标准走流程研究课程大概念、单元学习总目标、阶段学习总目标、学习大任务的整体设计逻辑,人人整体清楚说出来。人人清楚说出学习目标、学习大任务与学科素养、高考命题原则的结合，与打开思维、提升成绩的关系。</w:t>
            </w:r>
          </w:p>
          <w:p w14:paraId="35332F70">
            <w:pPr>
              <w:numPr>
                <w:ilvl w:val="0"/>
                <w:numId w:val="0"/>
              </w:numPr>
              <w:ind w:left="240" w:hanging="240" w:hangingChars="1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所有教师清晰厘清学程设计和课堂实施的基本逻辑和核心纽带，核心纽带便是学生的学。每一位教师要站在学生学的角度，研究理解学程，要站在反复建构、反复论证、反复应用、不断提升思维进阶的角度设计、理解、创新学习过程。学科主任深化引领，备课组长带头落实，年级主任反复督促强化落地。</w:t>
            </w:r>
          </w:p>
          <w:p w14:paraId="38C3CF6C">
            <w:pPr>
              <w:numPr>
                <w:ilvl w:val="0"/>
                <w:numId w:val="0"/>
              </w:numPr>
              <w:ind w:left="240" w:hanging="240" w:hangingChars="10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2.学程审核答辩严格标准、走好流程。达标一定在验收之前。答辩是最后的培训，答辩是最后的督促。年级主任必须确保每个学科、每个学程一次性答辩成功。</w:t>
            </w:r>
          </w:p>
          <w:p w14:paraId="5AB1E6C8">
            <w:pPr>
              <w:numPr>
                <w:ilvl w:val="0"/>
                <w:numId w:val="0"/>
              </w:numPr>
              <w:ind w:left="240" w:hanging="240" w:hangingChars="1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（1）学程答辩走好流程、落实标准，人人逻辑说出学程设计、课堂实施、学生自主、创新生成、提高成绩、实现单元学习目标的内在逻辑和策略措施。</w:t>
            </w:r>
          </w:p>
          <w:p w14:paraId="7B300E98">
            <w:pPr>
              <w:numPr>
                <w:ilvl w:val="0"/>
                <w:numId w:val="0"/>
              </w:numPr>
              <w:ind w:left="240" w:hanging="240" w:hangingChars="100"/>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（2）中心主任、学科主任、年级主任全部参与答辩。中心主任主持，从行为流程上答辩把关；学科主任从学科育人上答辩把关；年级主任从文化和行政管理上答辩把关。</w:t>
            </w:r>
          </w:p>
        </w:tc>
        <w:tc>
          <w:tcPr>
            <w:tcW w:w="897" w:type="pct"/>
            <w:vMerge w:val="continue"/>
            <w:vAlign w:val="center"/>
          </w:tcPr>
          <w:p w14:paraId="0A185C8D">
            <w:pPr>
              <w:snapToGrid w:val="0"/>
              <w:ind w:left="240" w:hanging="240" w:hangingChars="100"/>
              <w:rPr>
                <w:rFonts w:hint="eastAsia" w:ascii="仿宋" w:hAnsi="仿宋" w:eastAsia="仿宋" w:cs="仿宋"/>
                <w:color w:val="auto"/>
                <w:sz w:val="24"/>
                <w:highlight w:val="none"/>
              </w:rPr>
            </w:pPr>
          </w:p>
        </w:tc>
      </w:tr>
    </w:tbl>
    <w:p w14:paraId="5CC24EC4">
      <w:pPr>
        <w:keepNext w:val="0"/>
        <w:keepLines w:val="0"/>
        <w:pageBreakBefore w:val="0"/>
        <w:widowControl w:val="0"/>
        <w:kinsoku/>
        <w:wordWrap/>
        <w:overflowPunct/>
        <w:topLinePunct w:val="0"/>
        <w:autoSpaceDE/>
        <w:autoSpaceDN/>
        <w:bidi w:val="0"/>
        <w:adjustRightInd/>
        <w:snapToGrid/>
        <w:ind w:firstLine="5622" w:firstLineChars="2000"/>
        <w:jc w:val="left"/>
        <w:textAlignment w:val="auto"/>
        <w:rPr>
          <w:b/>
          <w:bCs/>
          <w:color w:val="000000" w:themeColor="text1"/>
          <w:highlight w:val="none"/>
          <w14:textFill>
            <w14:solidFill>
              <w14:schemeClr w14:val="tx1"/>
            </w14:solidFill>
          </w14:textFill>
        </w:rPr>
      </w:pPr>
      <w:r>
        <w:rPr>
          <w:rFonts w:hint="eastAsia"/>
          <w:b/>
          <w:bCs/>
          <w:color w:val="000000" w:themeColor="text1"/>
          <w:sz w:val="28"/>
          <w:szCs w:val="36"/>
          <w:highlight w:val="none"/>
          <w14:textFill>
            <w14:solidFill>
              <w14:schemeClr w14:val="tx1"/>
            </w14:solidFill>
          </w14:textFill>
        </w:rPr>
        <w:t>（三）课堂创新</w:t>
      </w:r>
    </w:p>
    <w:tbl>
      <w:tblPr>
        <w:tblStyle w:val="9"/>
        <w:tblW w:w="49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1218"/>
        <w:gridCol w:w="9311"/>
        <w:gridCol w:w="2437"/>
      </w:tblGrid>
      <w:tr w14:paraId="31CA8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27" w:type="pct"/>
            <w:shd w:val="clear" w:color="auto" w:fill="auto"/>
            <w:vAlign w:val="center"/>
          </w:tcPr>
          <w:p w14:paraId="69C316BE">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目标</w:t>
            </w:r>
          </w:p>
        </w:tc>
        <w:tc>
          <w:tcPr>
            <w:tcW w:w="401" w:type="pct"/>
            <w:shd w:val="clear" w:color="auto" w:fill="auto"/>
            <w:vAlign w:val="center"/>
          </w:tcPr>
          <w:p w14:paraId="52FE7EEC">
            <w:pPr>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任务</w:t>
            </w:r>
          </w:p>
        </w:tc>
        <w:tc>
          <w:tcPr>
            <w:tcW w:w="3067" w:type="pct"/>
            <w:vAlign w:val="center"/>
          </w:tcPr>
          <w:p w14:paraId="70D9056A">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标准</w:t>
            </w:r>
          </w:p>
        </w:tc>
        <w:tc>
          <w:tcPr>
            <w:tcW w:w="803" w:type="pct"/>
            <w:vAlign w:val="center"/>
          </w:tcPr>
          <w:p w14:paraId="32C11E50">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分权赋能</w:t>
            </w:r>
            <w:r>
              <w:rPr>
                <w:rFonts w:hint="eastAsia" w:ascii="仿宋" w:hAnsi="仿宋" w:eastAsia="仿宋" w:cs="仿宋"/>
                <w:b/>
                <w:bCs/>
                <w:color w:val="auto"/>
                <w:sz w:val="24"/>
                <w:highlight w:val="none"/>
                <w:lang w:val="en-US" w:eastAsia="zh-CN"/>
              </w:rPr>
              <w:t>及</w:t>
            </w:r>
            <w:r>
              <w:rPr>
                <w:rFonts w:hint="eastAsia" w:ascii="仿宋" w:hAnsi="仿宋" w:eastAsia="仿宋" w:cs="仿宋"/>
                <w:b/>
                <w:bCs/>
                <w:color w:val="auto"/>
                <w:sz w:val="24"/>
                <w:highlight w:val="none"/>
              </w:rPr>
              <w:t>成效评价</w:t>
            </w:r>
          </w:p>
        </w:tc>
      </w:tr>
      <w:tr w14:paraId="243D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27" w:type="pct"/>
            <w:vMerge w:val="restart"/>
            <w:shd w:val="clear" w:color="auto" w:fill="auto"/>
            <w:vAlign w:val="center"/>
          </w:tcPr>
          <w:p w14:paraId="2A42E33E">
            <w:pPr>
              <w:ind w:left="240" w:hanging="240" w:hangingChars="100"/>
              <w:jc w:val="left"/>
              <w:rPr>
                <w:rFonts w:hint="eastAsia" w:ascii="仿宋" w:hAnsi="仿宋" w:eastAsia="仿宋" w:cs="仿宋"/>
                <w:color w:val="auto"/>
                <w:sz w:val="24"/>
                <w:highlight w:val="none"/>
              </w:rPr>
            </w:pPr>
            <w:r>
              <w:rPr>
                <w:rFonts w:hint="eastAsia" w:ascii="仿宋" w:hAnsi="仿宋" w:eastAsia="仿宋" w:cs="仿宋"/>
                <w:b w:val="0"/>
                <w:bCs w:val="0"/>
                <w:color w:val="auto"/>
                <w:kern w:val="24"/>
                <w:sz w:val="24"/>
                <w:szCs w:val="24"/>
                <w:highlight w:val="none"/>
                <w:lang w:val="en-US" w:eastAsia="zh-CN"/>
              </w:rPr>
              <w:t>七、六轮磨课以学生为中心，以整体输出的目标强力牵引，以全面推动学生全过程积极动脑思考为唯一目的，每一轮磨课的目标清晰、任务具体、措施得力。老师学习目标氛围的营造、两个小组长和每个孩子学习目标管理、学习大任务的完成、有思维含量问题的解决，样样措施具体、落实有方。学生学习领导力全面提升，阶段学习目标全面实现。</w:t>
            </w:r>
          </w:p>
        </w:tc>
        <w:tc>
          <w:tcPr>
            <w:tcW w:w="401" w:type="pct"/>
            <w:shd w:val="clear" w:color="auto" w:fill="auto"/>
            <w:vAlign w:val="center"/>
          </w:tcPr>
          <w:p w14:paraId="688EFCFF">
            <w:pPr>
              <w:numPr>
                <w:ilvl w:val="0"/>
                <w:numId w:val="0"/>
              </w:numPr>
              <w:ind w:left="269" w:leftChars="14"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15</w:t>
            </w:r>
            <w:r>
              <w:rPr>
                <w:rFonts w:hint="eastAsia" w:ascii="仿宋" w:hAnsi="仿宋" w:eastAsia="仿宋" w:cs="仿宋"/>
                <w:color w:val="auto"/>
                <w:sz w:val="24"/>
                <w:highlight w:val="none"/>
              </w:rPr>
              <w:t>.</w:t>
            </w:r>
            <w:r>
              <w:rPr>
                <w:rFonts w:hint="eastAsia" w:ascii="仿宋" w:hAnsi="仿宋" w:eastAsia="仿宋" w:cs="仿宋"/>
                <w:b w:val="0"/>
                <w:bCs w:val="0"/>
                <w:color w:val="auto"/>
                <w:kern w:val="24"/>
                <w:sz w:val="24"/>
                <w:szCs w:val="24"/>
                <w:highlight w:val="none"/>
                <w:lang w:val="en-US" w:eastAsia="zh-CN"/>
              </w:rPr>
              <w:t>六轮磨课</w:t>
            </w:r>
          </w:p>
          <w:p w14:paraId="2DD5F7EF">
            <w:pPr>
              <w:rPr>
                <w:rFonts w:hint="eastAsia" w:ascii="仿宋" w:hAnsi="仿宋" w:eastAsia="仿宋" w:cs="仿宋"/>
                <w:color w:val="auto"/>
                <w:sz w:val="24"/>
                <w:highlight w:val="none"/>
                <w:lang w:eastAsia="zh-CN"/>
              </w:rPr>
            </w:pPr>
          </w:p>
        </w:tc>
        <w:tc>
          <w:tcPr>
            <w:tcW w:w="3067" w:type="pct"/>
            <w:vAlign w:val="center"/>
          </w:tcPr>
          <w:p w14:paraId="20C6A8C7">
            <w:pPr>
              <w:numPr>
                <w:ilvl w:val="0"/>
                <w:numId w:val="0"/>
              </w:numPr>
              <w:ind w:left="240" w:hanging="240" w:hangingChars="10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学科主任按照学科实际制定六轮磨课重点问题清单，站在学生学的角度，逐项列出行为动作的逻辑性、各环节效率提升内涵及学习成果固化落实等每轮次磨课都要研究的核心问题，要具体到每一个学习过程整体输入、整体理解、整体解决核心问题、整体总结建构、整体输出的内容、过程、方法、行为动作。</w:t>
            </w:r>
          </w:p>
          <w:p w14:paraId="4E5AA1A2">
            <w:pPr>
              <w:numPr>
                <w:ilvl w:val="0"/>
                <w:numId w:val="0"/>
              </w:numPr>
              <w:ind w:left="269" w:leftChars="14" w:hanging="240" w:hangingChars="100"/>
              <w:jc w:val="lef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2.年级责任人和备课组长严格走流程落实六轮磨课标准。每轮磨课目标必须清晰具体，一定是备课组长先给大家说课、上课，说课上课针对课堂学习目标，落实标准、组织培训、提供研究课例。</w:t>
            </w:r>
            <w:r>
              <w:rPr>
                <w:rFonts w:hint="eastAsia" w:ascii="仿宋" w:hAnsi="仿宋" w:eastAsia="仿宋" w:cs="仿宋"/>
                <w:color w:val="auto"/>
                <w:sz w:val="24"/>
                <w:highlight w:val="none"/>
              </w:rPr>
              <w:t>每</w:t>
            </w:r>
            <w:r>
              <w:rPr>
                <w:rFonts w:hint="eastAsia" w:ascii="仿宋" w:hAnsi="仿宋" w:eastAsia="仿宋" w:cs="仿宋"/>
                <w:color w:val="auto"/>
                <w:sz w:val="24"/>
                <w:highlight w:val="none"/>
                <w:lang w:val="en-US" w:eastAsia="zh-CN"/>
              </w:rPr>
              <w:t>轮</w:t>
            </w:r>
            <w:r>
              <w:rPr>
                <w:rFonts w:hint="eastAsia" w:ascii="仿宋" w:hAnsi="仿宋" w:eastAsia="仿宋" w:cs="仿宋"/>
                <w:color w:val="auto"/>
                <w:sz w:val="24"/>
                <w:highlight w:val="none"/>
              </w:rPr>
              <w:t>磨课</w:t>
            </w:r>
            <w:r>
              <w:rPr>
                <w:rFonts w:hint="eastAsia" w:ascii="仿宋" w:hAnsi="仿宋" w:eastAsia="仿宋" w:cs="仿宋"/>
                <w:color w:val="auto"/>
                <w:sz w:val="24"/>
                <w:highlight w:val="none"/>
                <w:lang w:val="en-US" w:eastAsia="zh-CN"/>
              </w:rPr>
              <w:t>对</w:t>
            </w:r>
            <w:r>
              <w:rPr>
                <w:rFonts w:hint="eastAsia" w:ascii="仿宋" w:hAnsi="仿宋" w:eastAsia="仿宋" w:cs="仿宋"/>
                <w:color w:val="auto"/>
                <w:sz w:val="24"/>
                <w:highlight w:val="none"/>
              </w:rPr>
              <w:t>解决什么问题、达成什么目标，</w:t>
            </w:r>
            <w:r>
              <w:rPr>
                <w:rFonts w:hint="eastAsia" w:ascii="仿宋" w:hAnsi="仿宋" w:eastAsia="仿宋" w:cs="仿宋"/>
                <w:color w:val="auto"/>
                <w:sz w:val="24"/>
                <w:highlight w:val="none"/>
                <w:lang w:val="en-US" w:eastAsia="zh-CN"/>
              </w:rPr>
              <w:t>提前设计，人人</w:t>
            </w:r>
            <w:r>
              <w:rPr>
                <w:rFonts w:hint="eastAsia" w:ascii="仿宋" w:hAnsi="仿宋" w:eastAsia="仿宋" w:cs="仿宋"/>
                <w:color w:val="auto"/>
                <w:sz w:val="24"/>
                <w:highlight w:val="none"/>
              </w:rPr>
              <w:t>极其清晰。</w:t>
            </w:r>
          </w:p>
          <w:p w14:paraId="2171CF6B">
            <w:pPr>
              <w:ind w:left="240" w:hanging="240" w:hangingChars="1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3.观课教师把自己当成学生，参与小组学习全过程，研究小组学习的组织方法，研究每个学生的思维过程，整体性研究课堂组织、问题解决、整体输出与提升成绩的关系。课下即时评课，聚焦学生学习过程，肯定成绩、创造方法、解决问题。青年教师上课之前继续给大家说课，在备课组长帮助下整体解决第一次课例出现的所有问题。课后继续研究问题，沉淀六轮磨课会商成果，年级主任协同备课组长全程盯上，全面落实。</w:t>
            </w:r>
          </w:p>
          <w:p w14:paraId="61D850D5">
            <w:pPr>
              <w:ind w:left="240" w:hanging="240" w:hangingChars="1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年级3921责任人全程参加六轮磨课，重点关注课堂组织、学习小组行为动作进度、效果，学习目标的牵引性、学习大任务的思维性和学习过程的有效性。反复体悟两个小组运行的机理和追求目标，反复研究50分钟自主、15分钟讨论、20分钟展示点评和10分钟总结反刍的有效性。学科主任、备课组长重点关注学科核心问题突破和学生思维能力提升。</w:t>
            </w:r>
          </w:p>
        </w:tc>
        <w:tc>
          <w:tcPr>
            <w:tcW w:w="803" w:type="pct"/>
          </w:tcPr>
          <w:p w14:paraId="4F98CEC6">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highlight w:val="none"/>
              </w:rPr>
              <w:t>每位</w:t>
            </w:r>
            <w:r>
              <w:rPr>
                <w:rFonts w:hint="eastAsia" w:cs="仿宋"/>
                <w:color w:val="auto"/>
                <w:sz w:val="24"/>
                <w:highlight w:val="none"/>
                <w:lang w:eastAsia="zh-CN"/>
              </w:rPr>
              <w:t>老师</w:t>
            </w:r>
            <w:r>
              <w:rPr>
                <w:rFonts w:hint="eastAsia" w:cs="仿宋"/>
                <w:color w:val="auto"/>
                <w:sz w:val="24"/>
                <w:highlight w:val="none"/>
                <w:lang w:val="en-US" w:eastAsia="zh-CN"/>
              </w:rPr>
              <w:t>全程参与</w:t>
            </w:r>
            <w:r>
              <w:rPr>
                <w:rFonts w:hint="eastAsia" w:ascii="仿宋" w:hAnsi="仿宋" w:eastAsia="仿宋" w:cs="仿宋"/>
                <w:color w:val="auto"/>
                <w:sz w:val="24"/>
                <w:highlight w:val="none"/>
              </w:rPr>
              <w:t>，</w:t>
            </w:r>
            <w:r>
              <w:rPr>
                <w:rFonts w:hint="eastAsia" w:cs="仿宋"/>
                <w:color w:val="auto"/>
                <w:sz w:val="24"/>
                <w:highlight w:val="none"/>
                <w:lang w:eastAsia="zh-CN"/>
              </w:rPr>
              <w:t>按照</w:t>
            </w:r>
            <w:r>
              <w:rPr>
                <w:rFonts w:hint="eastAsia" w:cs="仿宋"/>
                <w:color w:val="auto"/>
                <w:sz w:val="24"/>
                <w:highlight w:val="none"/>
                <w:lang w:val="en-US" w:eastAsia="zh-CN"/>
              </w:rPr>
              <w:t>流程标准会商，</w:t>
            </w:r>
            <w:r>
              <w:rPr>
                <w:rFonts w:hint="eastAsia" w:cs="仿宋"/>
                <w:color w:val="auto"/>
                <w:sz w:val="24"/>
                <w:szCs w:val="24"/>
                <w:highlight w:val="none"/>
                <w:lang w:val="en-US" w:eastAsia="zh-CN"/>
              </w:rPr>
              <w:t>备课组</w:t>
            </w:r>
            <w:r>
              <w:rPr>
                <w:rFonts w:hint="eastAsia" w:ascii="仿宋" w:hAnsi="仿宋" w:eastAsia="仿宋" w:cs="仿宋"/>
                <w:color w:val="auto"/>
                <w:sz w:val="24"/>
                <w:szCs w:val="24"/>
                <w:highlight w:val="none"/>
              </w:rPr>
              <w:t>集体达标</w:t>
            </w:r>
            <w:r>
              <w:rPr>
                <w:rFonts w:hint="eastAsia" w:ascii="仿宋" w:hAnsi="仿宋" w:eastAsia="仿宋" w:cs="仿宋"/>
                <w:color w:val="auto"/>
                <w:sz w:val="24"/>
                <w:highlight w:val="none"/>
              </w:rPr>
              <w:t>。</w:t>
            </w:r>
          </w:p>
          <w:p w14:paraId="6BAE1016">
            <w:pPr>
              <w:keepNext w:val="0"/>
              <w:keepLines w:val="0"/>
              <w:pageBreakBefore w:val="0"/>
              <w:widowControl w:val="0"/>
              <w:kinsoku/>
              <w:wordWrap/>
              <w:overflowPunct/>
              <w:topLinePunct w:val="0"/>
              <w:autoSpaceDE/>
              <w:autoSpaceDN/>
              <w:bidi w:val="0"/>
              <w:adjustRightInd/>
              <w:snapToGrid/>
              <w:ind w:left="218" w:hanging="218" w:hangingChars="91"/>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highlight w:val="none"/>
                <w:lang w:val="en-US" w:eastAsia="zh-CN"/>
              </w:rPr>
              <w:t>中心、年级、学科按照年级分权赋能配档表，对六次学程研究、六轮磨课、常态课落实进行环闭调研赋能。每次分权赋能有目标，有记录，有具体解决措施。</w:t>
            </w:r>
          </w:p>
          <w:p w14:paraId="3D50C6D3">
            <w:pPr>
              <w:keepNext w:val="0"/>
              <w:keepLines w:val="0"/>
              <w:pageBreakBefore w:val="0"/>
              <w:widowControl w:val="0"/>
              <w:kinsoku/>
              <w:wordWrap/>
              <w:overflowPunct/>
              <w:topLinePunct w:val="0"/>
              <w:autoSpaceDE/>
              <w:autoSpaceDN/>
              <w:bidi w:val="0"/>
              <w:adjustRightInd/>
              <w:snapToGrid/>
              <w:ind w:left="240" w:hanging="240" w:hangingChars="100"/>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3.中心、年级、学科每两周提交评价结果，</w:t>
            </w:r>
            <w:r>
              <w:rPr>
                <w:rFonts w:hint="eastAsia" w:ascii="仿宋" w:hAnsi="仿宋" w:eastAsia="仿宋" w:cs="仿宋"/>
                <w:color w:val="auto"/>
                <w:sz w:val="24"/>
                <w:highlight w:val="none"/>
              </w:rPr>
              <w:t>一月一</w:t>
            </w:r>
            <w:r>
              <w:rPr>
                <w:rFonts w:hint="eastAsia" w:ascii="仿宋" w:hAnsi="仿宋" w:eastAsia="仿宋" w:cs="仿宋"/>
                <w:color w:val="auto"/>
                <w:sz w:val="24"/>
                <w:highlight w:val="none"/>
                <w:lang w:val="en-US" w:eastAsia="zh-CN"/>
              </w:rPr>
              <w:t>评价</w:t>
            </w:r>
            <w:r>
              <w:rPr>
                <w:rFonts w:hint="eastAsia" w:ascii="仿宋" w:hAnsi="仿宋" w:eastAsia="仿宋" w:cs="仿宋"/>
                <w:color w:val="auto"/>
                <w:sz w:val="24"/>
                <w:highlight w:val="none"/>
              </w:rPr>
              <w:t>。</w:t>
            </w:r>
          </w:p>
        </w:tc>
      </w:tr>
      <w:tr w14:paraId="1EDD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7" w:type="pct"/>
            <w:vMerge w:val="continue"/>
            <w:shd w:val="clear" w:color="auto" w:fill="auto"/>
            <w:vAlign w:val="center"/>
          </w:tcPr>
          <w:p w14:paraId="08CF03BC">
            <w:pPr>
              <w:ind w:left="240" w:hanging="240" w:hangingChars="100"/>
              <w:jc w:val="left"/>
              <w:rPr>
                <w:rFonts w:hint="eastAsia" w:ascii="仿宋" w:hAnsi="仿宋" w:eastAsia="仿宋" w:cs="仿宋"/>
                <w:color w:val="auto"/>
                <w:sz w:val="24"/>
                <w:highlight w:val="none"/>
              </w:rPr>
            </w:pPr>
          </w:p>
        </w:tc>
        <w:tc>
          <w:tcPr>
            <w:tcW w:w="401" w:type="pct"/>
            <w:shd w:val="clear" w:color="auto" w:fill="auto"/>
            <w:vAlign w:val="center"/>
          </w:tcPr>
          <w:p w14:paraId="169AA39B">
            <w:pPr>
              <w:ind w:left="240" w:leftChars="0" w:hanging="240" w:hangingChars="1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16</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学程</w:t>
            </w:r>
            <w:r>
              <w:rPr>
                <w:rFonts w:hint="eastAsia" w:ascii="仿宋" w:hAnsi="仿宋" w:eastAsia="仿宋" w:cs="仿宋"/>
                <w:color w:val="auto"/>
                <w:sz w:val="24"/>
                <w:highlight w:val="none"/>
                <w:lang w:val="en-US" w:eastAsia="zh-CN"/>
              </w:rPr>
              <w:t>实施过程一体化研究</w:t>
            </w:r>
          </w:p>
        </w:tc>
        <w:tc>
          <w:tcPr>
            <w:tcW w:w="3067" w:type="pct"/>
            <w:vAlign w:val="center"/>
          </w:tcPr>
          <w:p w14:paraId="7DEFCA91">
            <w:pPr>
              <w:numPr>
                <w:ilvl w:val="0"/>
                <w:numId w:val="0"/>
              </w:numPr>
              <w:ind w:left="240"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1.整体阅读学程方案，整体理解以学生学习过程为中心的育人逻辑，针对学生全过程创新思维、解决问题、完成任务、实现目标，脑中要清晰建立起一个完整的学生思维发展的模型。</w:t>
            </w:r>
          </w:p>
          <w:p w14:paraId="7886FD97">
            <w:pPr>
              <w:numPr>
                <w:ilvl w:val="0"/>
                <w:numId w:val="0"/>
              </w:numPr>
              <w:ind w:left="240"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学习目标强力牵引着学习大任务完成和学生学习过程创造，要利用具体行为动作整体连贯统一设计，从内容、过程和方法上确保学生整体建构、结合生活体验深刻理解、全程专注、打开思维、最后走向学生独立整体输出。</w:t>
            </w:r>
          </w:p>
          <w:p w14:paraId="6A886922">
            <w:pPr>
              <w:ind w:left="240" w:hanging="240" w:hanging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学习过程组织覆盖全程，事事有效。目标的强化、方法的指导、时间的分配、重点的突出、小组讨论的关键、展示点评、点拨的重点、问题的解决、组长的作用、思维的突破、学习成果的即时固化，全程引领学生学习领导力提升。</w:t>
            </w:r>
          </w:p>
          <w:p w14:paraId="1237181E">
            <w:pPr>
              <w:ind w:left="240" w:hanging="240" w:hangingChars="10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学习过程指导具体、科学，自主是为讨论做准备的，讨论是为展示做准备的，展示是为总结建构做准备的。四个学习时段逻辑紧密，行为关联，环环相扣，全过程关注学生学习进度、学习效果，不断反馈和培训，全部指向学习目标实现。</w:t>
            </w:r>
          </w:p>
        </w:tc>
        <w:tc>
          <w:tcPr>
            <w:tcW w:w="803" w:type="pct"/>
            <w:vAlign w:val="center"/>
          </w:tcPr>
          <w:p w14:paraId="255E4696">
            <w:pPr>
              <w:ind w:left="218" w:hanging="218" w:hangingChars="91"/>
              <w:jc w:val="both"/>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1.备课组集中会商组织晾晒评价。</w:t>
            </w:r>
          </w:p>
          <w:p w14:paraId="6D396E70">
            <w:pPr>
              <w:ind w:left="218" w:hanging="218" w:hangingChars="91"/>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2.中心、年级、学科每周对老师备课进行评价赋能，推出典型案例。</w:t>
            </w:r>
          </w:p>
          <w:p w14:paraId="401DEF53">
            <w:pPr>
              <w:ind w:left="218" w:hanging="218" w:hangingChars="91"/>
              <w:jc w:val="both"/>
              <w:rPr>
                <w:rFonts w:hint="eastAsia"/>
                <w:color w:val="auto"/>
                <w:highlight w:val="none"/>
              </w:rPr>
            </w:pPr>
            <w:r>
              <w:rPr>
                <w:rFonts w:hint="eastAsia" w:ascii="仿宋" w:hAnsi="仿宋" w:eastAsia="仿宋" w:cs="仿宋"/>
                <w:color w:val="auto"/>
                <w:kern w:val="2"/>
                <w:sz w:val="24"/>
                <w:szCs w:val="24"/>
                <w:highlight w:val="none"/>
                <w:lang w:val="en-US" w:eastAsia="zh-CN" w:bidi="ar-SA"/>
              </w:rPr>
              <w:t>3.集团学科主任每月抽查每个学校每个年级备课，并做出评价。</w:t>
            </w:r>
          </w:p>
        </w:tc>
      </w:tr>
      <w:tr w14:paraId="5861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3" w:hRule="atLeast"/>
          <w:jc w:val="center"/>
        </w:trPr>
        <w:tc>
          <w:tcPr>
            <w:tcW w:w="727" w:type="pct"/>
            <w:vMerge w:val="restart"/>
            <w:shd w:val="clear" w:color="auto" w:fill="auto"/>
            <w:vAlign w:val="center"/>
          </w:tcPr>
          <w:p w14:paraId="2C8139AF">
            <w:pPr>
              <w:ind w:left="240" w:hanging="240" w:hangingChars="100"/>
              <w:jc w:val="left"/>
              <w:rPr>
                <w:rFonts w:hint="eastAsia" w:ascii="仿宋" w:hAnsi="仿宋" w:eastAsia="仿宋" w:cs="仿宋"/>
                <w:color w:val="auto"/>
                <w:sz w:val="24"/>
                <w:highlight w:val="none"/>
              </w:rPr>
            </w:pPr>
            <w:r>
              <w:rPr>
                <w:rFonts w:hint="eastAsia" w:ascii="仿宋" w:hAnsi="仿宋" w:eastAsia="仿宋" w:cs="仿宋"/>
                <w:color w:val="auto"/>
                <w:kern w:val="2"/>
                <w:sz w:val="24"/>
                <w:szCs w:val="24"/>
                <w:highlight w:val="none"/>
                <w:lang w:val="en-US" w:eastAsia="zh-CN" w:bidi="ar-SA"/>
              </w:rPr>
              <w:t>八、100分钟课堂，50分钟自主学习任务具体、目标明确，15分钟合作讨论，问题清楚、解决到位，20分钟展示点评重点突出、评价引领，10分钟总结反刍全面收官。教师全面、全程、全方位关注每一个小组、每一个孩子学习过程，及时点拨引领，课堂学习效益全面提升。学习时间（50+5+15+20+10）前后相依、阶段侧重、体系推进、</w:t>
            </w:r>
            <w:r>
              <w:rPr>
                <w:rFonts w:hint="eastAsia" w:ascii="仿宋" w:hAnsi="仿宋" w:eastAsia="仿宋" w:cs="仿宋"/>
                <w:b w:val="0"/>
                <w:bCs w:val="0"/>
                <w:color w:val="auto"/>
                <w:kern w:val="24"/>
                <w:sz w:val="24"/>
                <w:szCs w:val="24"/>
                <w:highlight w:val="none"/>
                <w:lang w:val="en-US" w:eastAsia="zh-CN"/>
              </w:rPr>
              <w:t>用行为动作串引领</w:t>
            </w:r>
            <w:r>
              <w:rPr>
                <w:rFonts w:hint="eastAsia" w:ascii="仿宋" w:hAnsi="仿宋" w:eastAsia="仿宋" w:cs="仿宋"/>
                <w:color w:val="auto"/>
                <w:kern w:val="2"/>
                <w:sz w:val="24"/>
                <w:szCs w:val="24"/>
                <w:highlight w:val="none"/>
                <w:lang w:val="en-US" w:eastAsia="zh-CN" w:bidi="ar-SA"/>
              </w:rPr>
              <w:t>直达目标。</w:t>
            </w:r>
          </w:p>
        </w:tc>
        <w:tc>
          <w:tcPr>
            <w:tcW w:w="401" w:type="pct"/>
            <w:shd w:val="clear" w:color="auto" w:fill="auto"/>
            <w:vAlign w:val="center"/>
          </w:tcPr>
          <w:p w14:paraId="5C6B9514">
            <w:pPr>
              <w:ind w:left="240" w:leftChars="0" w:hanging="240" w:hangingChars="1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课堂</w:t>
            </w:r>
            <w:r>
              <w:rPr>
                <w:rFonts w:hint="eastAsia" w:ascii="仿宋" w:hAnsi="仿宋" w:eastAsia="仿宋" w:cs="仿宋"/>
                <w:color w:val="auto"/>
                <w:sz w:val="24"/>
                <w:highlight w:val="none"/>
                <w:lang w:eastAsia="zh-CN"/>
              </w:rPr>
              <w:t>学习</w:t>
            </w:r>
            <w:r>
              <w:rPr>
                <w:rFonts w:hint="eastAsia" w:ascii="仿宋" w:hAnsi="仿宋" w:eastAsia="仿宋" w:cs="仿宋"/>
                <w:color w:val="auto"/>
                <w:sz w:val="24"/>
                <w:highlight w:val="none"/>
              </w:rPr>
              <w:t>目标</w:t>
            </w:r>
            <w:r>
              <w:rPr>
                <w:rFonts w:hint="eastAsia" w:ascii="仿宋" w:hAnsi="仿宋" w:eastAsia="仿宋" w:cs="仿宋"/>
                <w:color w:val="auto"/>
                <w:sz w:val="24"/>
                <w:highlight w:val="none"/>
                <w:lang w:val="en-US" w:eastAsia="zh-CN"/>
              </w:rPr>
              <w:t>管理</w:t>
            </w:r>
          </w:p>
        </w:tc>
        <w:tc>
          <w:tcPr>
            <w:tcW w:w="3067" w:type="pct"/>
            <w:vAlign w:val="center"/>
          </w:tcPr>
          <w:p w14:paraId="473D825E">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b w:val="0"/>
                <w:bCs w:val="0"/>
                <w:color w:val="auto"/>
                <w:highlight w:val="none"/>
                <w:lang w:val="en-US" w:bidi="zh-CN"/>
              </w:rPr>
            </w:pPr>
            <w:r>
              <w:rPr>
                <w:rFonts w:hint="eastAsia"/>
                <w:b w:val="0"/>
                <w:bCs w:val="0"/>
                <w:color w:val="auto"/>
                <w:highlight w:val="none"/>
                <w:lang w:bidi="zh-CN"/>
              </w:rPr>
              <w:t>1.</w:t>
            </w:r>
            <w:r>
              <w:rPr>
                <w:rFonts w:hint="eastAsia"/>
                <w:b w:val="0"/>
                <w:bCs w:val="0"/>
                <w:color w:val="auto"/>
                <w:highlight w:val="none"/>
                <w:lang w:val="en-US" w:bidi="zh-CN"/>
              </w:rPr>
              <w:t>学生从自身学习实际，理解学习目标、学习大任务、最后结果的整体输出和自己100分钟课堂努力学习的内在逻辑，启动元认知，强化注意，打开思维，全身心投入学习。</w:t>
            </w:r>
          </w:p>
          <w:p w14:paraId="7A64EEF3">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b w:val="0"/>
                <w:bCs w:val="0"/>
                <w:color w:val="auto"/>
                <w:highlight w:val="none"/>
                <w:lang w:val="en-US" w:eastAsia="zh-CN"/>
              </w:rPr>
            </w:pPr>
            <w:r>
              <w:rPr>
                <w:rFonts w:hint="eastAsia"/>
                <w:b w:val="0"/>
                <w:bCs w:val="0"/>
                <w:color w:val="auto"/>
                <w:highlight w:val="none"/>
                <w:lang w:val="en-US" w:eastAsia="zh-CN"/>
              </w:rPr>
              <w:t>2.在真实学习目标的强力牵引下，每一个孩子全程专注，力争在规定时间完成规定任务。反复努力不得求解的问题放到15分钟讨论。在他人展示点评的启发下，拓展思维、建构逻辑、完善对结构的独立创造。</w:t>
            </w:r>
          </w:p>
          <w:p w14:paraId="7A29BF29">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b w:val="0"/>
                <w:bCs w:val="0"/>
                <w:color w:val="auto"/>
                <w:highlight w:val="none"/>
                <w:lang w:val="en-US" w:eastAsia="zh-CN"/>
              </w:rPr>
            </w:pPr>
            <w:r>
              <w:rPr>
                <w:rFonts w:hint="eastAsia"/>
                <w:b w:val="0"/>
                <w:bCs w:val="0"/>
                <w:color w:val="auto"/>
                <w:highlight w:val="none"/>
                <w:lang w:val="en-US" w:eastAsia="zh-CN"/>
              </w:rPr>
              <w:t>3.教师通过对实现学习目标意志的强化，完全启动每一个学生的元认知，全过程激发并观察学生独立思考、创新建构，在课前对两个小组长到位培训的基础上，全程专注并确保两个组长学习领导力在每个小组、每个同学身上的作用。用最后的点评和激励引导学生思维走向巅峰。</w:t>
            </w:r>
          </w:p>
          <w:p w14:paraId="5DA04A4E">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default" w:ascii="仿宋" w:hAnsi="仿宋" w:eastAsia="仿宋" w:cs="仿宋"/>
                <w:color w:val="auto"/>
                <w:sz w:val="24"/>
                <w:highlight w:val="none"/>
                <w:lang w:val="en-US"/>
              </w:rPr>
            </w:pPr>
            <w:r>
              <w:rPr>
                <w:rFonts w:hint="eastAsia" w:cs="仿宋"/>
                <w:b w:val="0"/>
                <w:bCs w:val="0"/>
                <w:color w:val="auto"/>
                <w:sz w:val="24"/>
                <w:highlight w:val="none"/>
                <w:lang w:val="en-US" w:eastAsia="zh-CN" w:bidi="zh-CN"/>
              </w:rPr>
              <w:t>4</w:t>
            </w:r>
            <w:r>
              <w:rPr>
                <w:rFonts w:hint="eastAsia" w:ascii="仿宋" w:hAnsi="仿宋" w:eastAsia="仿宋" w:cs="仿宋"/>
                <w:b w:val="0"/>
                <w:bCs w:val="0"/>
                <w:color w:val="auto"/>
                <w:sz w:val="24"/>
                <w:highlight w:val="none"/>
                <w:lang w:val="en-US" w:eastAsia="zh-CN" w:bidi="zh-CN"/>
              </w:rPr>
              <w:t>.</w:t>
            </w:r>
            <w:r>
              <w:rPr>
                <w:rFonts w:hint="eastAsia" w:cs="仿宋"/>
                <w:b w:val="0"/>
                <w:bCs w:val="0"/>
                <w:color w:val="auto"/>
                <w:sz w:val="24"/>
                <w:highlight w:val="none"/>
                <w:lang w:val="en-US" w:eastAsia="zh-CN" w:bidi="zh-CN"/>
              </w:rPr>
              <w:t>针对学习目标实现，创新有效</w:t>
            </w:r>
            <w:r>
              <w:rPr>
                <w:rFonts w:hint="eastAsia" w:ascii="仿宋" w:hAnsi="仿宋" w:eastAsia="仿宋" w:cs="仿宋"/>
                <w:b w:val="0"/>
                <w:bCs w:val="0"/>
                <w:color w:val="auto"/>
                <w:sz w:val="24"/>
                <w:highlight w:val="none"/>
                <w:lang w:val="en-US" w:eastAsia="zh-CN" w:bidi="zh-CN"/>
              </w:rPr>
              <w:t>单元过关方式</w:t>
            </w:r>
            <w:r>
              <w:rPr>
                <w:rFonts w:hint="eastAsia" w:cs="仿宋"/>
                <w:b w:val="0"/>
                <w:bCs w:val="0"/>
                <w:color w:val="auto"/>
                <w:sz w:val="24"/>
                <w:highlight w:val="none"/>
                <w:lang w:val="en-US" w:eastAsia="zh-CN" w:bidi="zh-CN"/>
              </w:rPr>
              <w:t>。</w:t>
            </w:r>
            <w:r>
              <w:rPr>
                <w:rFonts w:hint="eastAsia" w:ascii="仿宋" w:hAnsi="仿宋" w:eastAsia="仿宋" w:cs="仿宋"/>
                <w:b w:val="0"/>
                <w:bCs w:val="0"/>
                <w:color w:val="auto"/>
                <w:sz w:val="24"/>
                <w:highlight w:val="none"/>
                <w:lang w:val="en-US" w:eastAsia="zh-CN" w:bidi="zh-CN"/>
              </w:rPr>
              <w:t>必备知识</w:t>
            </w:r>
            <w:r>
              <w:rPr>
                <w:rFonts w:hint="eastAsia" w:cs="仿宋"/>
                <w:b w:val="0"/>
                <w:bCs w:val="0"/>
                <w:color w:val="auto"/>
                <w:sz w:val="24"/>
                <w:highlight w:val="none"/>
                <w:lang w:val="en-US" w:eastAsia="zh-CN" w:bidi="zh-CN"/>
              </w:rPr>
              <w:t>全部熟记</w:t>
            </w:r>
            <w:r>
              <w:rPr>
                <w:rFonts w:hint="eastAsia" w:ascii="仿宋" w:hAnsi="仿宋" w:eastAsia="仿宋" w:cs="仿宋"/>
                <w:b w:val="0"/>
                <w:bCs w:val="0"/>
                <w:color w:val="auto"/>
                <w:sz w:val="24"/>
                <w:highlight w:val="none"/>
                <w:lang w:val="en-US" w:eastAsia="zh-CN" w:bidi="zh-CN"/>
              </w:rPr>
              <w:t>、四大结构</w:t>
            </w:r>
            <w:r>
              <w:rPr>
                <w:rFonts w:hint="eastAsia" w:cs="仿宋"/>
                <w:b w:val="0"/>
                <w:bCs w:val="0"/>
                <w:color w:val="auto"/>
                <w:sz w:val="24"/>
                <w:highlight w:val="none"/>
                <w:lang w:val="en-US" w:eastAsia="zh-CN" w:bidi="zh-CN"/>
              </w:rPr>
              <w:t>清晰逻辑解释</w:t>
            </w:r>
            <w:r>
              <w:rPr>
                <w:rFonts w:hint="eastAsia" w:ascii="仿宋" w:hAnsi="仿宋" w:eastAsia="仿宋" w:cs="仿宋"/>
                <w:b w:val="0"/>
                <w:bCs w:val="0"/>
                <w:color w:val="auto"/>
                <w:sz w:val="24"/>
                <w:highlight w:val="none"/>
                <w:lang w:val="en-US" w:eastAsia="zh-CN" w:bidi="zh-CN"/>
              </w:rPr>
              <w:t>、</w:t>
            </w:r>
            <w:r>
              <w:rPr>
                <w:rFonts w:hint="eastAsia" w:cs="仿宋"/>
                <w:b w:val="0"/>
                <w:bCs w:val="0"/>
                <w:color w:val="auto"/>
                <w:sz w:val="24"/>
                <w:highlight w:val="none"/>
                <w:lang w:val="en-US" w:eastAsia="zh-CN" w:bidi="zh-CN"/>
              </w:rPr>
              <w:t>少量</w:t>
            </w:r>
            <w:r>
              <w:rPr>
                <w:rFonts w:hint="eastAsia" w:ascii="仿宋" w:hAnsi="仿宋" w:eastAsia="仿宋" w:cs="仿宋"/>
                <w:b w:val="0"/>
                <w:bCs w:val="0"/>
                <w:color w:val="auto"/>
                <w:sz w:val="24"/>
                <w:highlight w:val="none"/>
                <w:lang w:val="en-US" w:eastAsia="zh-CN" w:bidi="zh-CN"/>
              </w:rPr>
              <w:t>典型题目</w:t>
            </w:r>
            <w:r>
              <w:rPr>
                <w:rFonts w:hint="eastAsia" w:cs="仿宋"/>
                <w:b w:val="0"/>
                <w:bCs w:val="0"/>
                <w:color w:val="auto"/>
                <w:sz w:val="24"/>
                <w:highlight w:val="none"/>
                <w:lang w:val="en-US" w:eastAsia="zh-CN" w:bidi="zh-CN"/>
              </w:rPr>
              <w:t>验证能力</w:t>
            </w:r>
            <w:r>
              <w:rPr>
                <w:rFonts w:hint="eastAsia" w:ascii="仿宋" w:hAnsi="仿宋" w:eastAsia="仿宋" w:cs="仿宋"/>
                <w:b w:val="0"/>
                <w:bCs w:val="0"/>
                <w:color w:val="auto"/>
                <w:sz w:val="24"/>
                <w:highlight w:val="none"/>
                <w:lang w:val="en-US" w:eastAsia="zh-CN" w:bidi="zh-CN"/>
              </w:rPr>
              <w:t>过关。</w:t>
            </w:r>
            <w:r>
              <w:rPr>
                <w:rFonts w:hint="eastAsia" w:cs="仿宋"/>
                <w:b w:val="0"/>
                <w:bCs w:val="0"/>
                <w:color w:val="auto"/>
                <w:sz w:val="24"/>
                <w:highlight w:val="none"/>
                <w:lang w:val="en-US" w:eastAsia="zh-CN" w:bidi="zh-CN"/>
              </w:rPr>
              <w:t>对各小组学习目标实现形成客观评价。</w:t>
            </w:r>
          </w:p>
        </w:tc>
        <w:tc>
          <w:tcPr>
            <w:tcW w:w="803" w:type="pct"/>
            <w:vMerge w:val="restart"/>
            <w:vAlign w:val="center"/>
          </w:tcPr>
          <w:p w14:paraId="469F6A4C">
            <w:pPr>
              <w:pStyle w:val="8"/>
              <w:keepNext w:val="0"/>
              <w:keepLines w:val="0"/>
              <w:pageBreakBefore w:val="0"/>
              <w:widowControl w:val="0"/>
              <w:kinsoku/>
              <w:wordWrap/>
              <w:overflowPunct/>
              <w:topLinePunct w:val="0"/>
              <w:autoSpaceDE/>
              <w:autoSpaceDN/>
              <w:bidi w:val="0"/>
              <w:adjustRightInd/>
              <w:snapToGrid/>
              <w:spacing w:after="0"/>
              <w:ind w:left="240" w:hanging="240" w:hangingChars="100"/>
              <w:jc w:val="both"/>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highlight w:val="none"/>
                <w:lang w:val="en-US" w:eastAsia="zh-CN"/>
              </w:rPr>
              <w:t>中心、年级、学科按照年级分权赋能配档表，每</w:t>
            </w:r>
            <w:r>
              <w:rPr>
                <w:rFonts w:hint="eastAsia" w:cs="仿宋"/>
                <w:color w:val="auto"/>
                <w:sz w:val="24"/>
                <w:highlight w:val="none"/>
                <w:lang w:val="en-US" w:eastAsia="zh-CN"/>
              </w:rPr>
              <w:t>天</w:t>
            </w:r>
            <w:r>
              <w:rPr>
                <w:rFonts w:hint="eastAsia" w:ascii="仿宋" w:hAnsi="仿宋" w:eastAsia="仿宋" w:cs="仿宋"/>
                <w:color w:val="auto"/>
                <w:sz w:val="24"/>
                <w:highlight w:val="none"/>
                <w:lang w:val="en-US" w:eastAsia="zh-CN"/>
              </w:rPr>
              <w:t>沉到常态课现场分权赋能，</w:t>
            </w:r>
            <w:r>
              <w:rPr>
                <w:rFonts w:hint="eastAsia" w:cs="仿宋"/>
                <w:color w:val="auto"/>
                <w:sz w:val="24"/>
                <w:highlight w:val="none"/>
                <w:lang w:val="en-US" w:eastAsia="zh-CN"/>
              </w:rPr>
              <w:t>与学程研究、六轮磨课环闭调研，</w:t>
            </w:r>
            <w:r>
              <w:rPr>
                <w:rFonts w:hint="eastAsia" w:ascii="仿宋" w:hAnsi="仿宋" w:eastAsia="仿宋" w:cs="仿宋"/>
                <w:color w:val="auto"/>
                <w:sz w:val="24"/>
                <w:highlight w:val="none"/>
                <w:lang w:val="en-US" w:eastAsia="zh-CN"/>
              </w:rPr>
              <w:t>跟进问题解决，组织二次达标赋能。每次分权赋能有目标，有记录，有具体解决措施。</w:t>
            </w:r>
          </w:p>
          <w:p w14:paraId="2E2212CC">
            <w:pPr>
              <w:ind w:left="240" w:hanging="240" w:hangingChars="100"/>
              <w:jc w:val="both"/>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2.中心、年级、学科每天赋能，每周评价，每两周提交评价结果，</w:t>
            </w:r>
            <w:r>
              <w:rPr>
                <w:rFonts w:hint="eastAsia" w:ascii="仿宋" w:hAnsi="仿宋" w:eastAsia="仿宋" w:cs="仿宋"/>
                <w:color w:val="auto"/>
                <w:sz w:val="24"/>
                <w:highlight w:val="none"/>
              </w:rPr>
              <w:t>一月一总结，期中期末两次评定。</w:t>
            </w:r>
          </w:p>
          <w:p w14:paraId="2ABF5738">
            <w:pPr>
              <w:ind w:left="240" w:hanging="240" w:hangingChars="100"/>
              <w:jc w:val="both"/>
              <w:rPr>
                <w:rFonts w:hint="eastAsia" w:ascii="仿宋" w:hAnsi="仿宋" w:eastAsia="仿宋" w:cs="仿宋"/>
                <w:color w:val="auto"/>
                <w:sz w:val="24"/>
                <w:highlight w:val="none"/>
                <w:lang w:val="en-US" w:eastAsia="zh-CN"/>
              </w:rPr>
            </w:pPr>
          </w:p>
          <w:p w14:paraId="62FB96A2">
            <w:pPr>
              <w:pStyle w:val="8"/>
              <w:jc w:val="both"/>
              <w:rPr>
                <w:rFonts w:hint="eastAsia"/>
                <w:color w:val="auto"/>
                <w:highlight w:val="none"/>
              </w:rPr>
            </w:pPr>
          </w:p>
        </w:tc>
      </w:tr>
      <w:tr w14:paraId="279A6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727" w:type="pct"/>
            <w:vMerge w:val="continue"/>
            <w:shd w:val="clear" w:color="auto" w:fill="auto"/>
            <w:vAlign w:val="center"/>
          </w:tcPr>
          <w:p w14:paraId="7F538E61">
            <w:pPr>
              <w:rPr>
                <w:rFonts w:hint="eastAsia" w:ascii="仿宋" w:hAnsi="仿宋" w:eastAsia="仿宋" w:cs="仿宋"/>
                <w:color w:val="auto"/>
                <w:sz w:val="24"/>
                <w:highlight w:val="none"/>
              </w:rPr>
            </w:pPr>
          </w:p>
        </w:tc>
        <w:tc>
          <w:tcPr>
            <w:tcW w:w="401" w:type="pct"/>
            <w:shd w:val="clear" w:color="auto" w:fill="auto"/>
            <w:vAlign w:val="center"/>
          </w:tcPr>
          <w:p w14:paraId="5BC84A8E">
            <w:pPr>
              <w:ind w:left="240" w:leftChars="0" w:hanging="240" w:hangingChars="1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w:t>
            </w:r>
            <w:r>
              <w:rPr>
                <w:rFonts w:hint="eastAsia" w:ascii="仿宋" w:hAnsi="仿宋" w:eastAsia="仿宋" w:cs="仿宋"/>
                <w:color w:val="auto"/>
                <w:kern w:val="2"/>
                <w:sz w:val="24"/>
                <w:szCs w:val="24"/>
                <w:highlight w:val="none"/>
                <w:lang w:val="en-US" w:eastAsia="zh-CN" w:bidi="ar-SA"/>
              </w:rPr>
              <w:t>100分钟课堂高效学习的教师作用发挥</w:t>
            </w:r>
          </w:p>
        </w:tc>
        <w:tc>
          <w:tcPr>
            <w:tcW w:w="3067" w:type="pct"/>
            <w:vAlign w:val="center"/>
          </w:tcPr>
          <w:p w14:paraId="0B883D0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hanging="240" w:hangingChars="100"/>
              <w:jc w:val="left"/>
              <w:textAlignment w:val="auto"/>
              <w:rPr>
                <w:rFonts w:hint="default" w:ascii="仿宋" w:hAnsi="仿宋" w:eastAsia="仿宋" w:cs="仿宋"/>
                <w:b w:val="0"/>
                <w:bCs w:val="0"/>
                <w:color w:val="auto"/>
                <w:sz w:val="24"/>
                <w:highlight w:val="none"/>
                <w:lang w:val="en-US" w:bidi="zh-CN"/>
              </w:rPr>
            </w:pPr>
            <w:r>
              <w:rPr>
                <w:rFonts w:hint="eastAsia" w:ascii="仿宋" w:hAnsi="仿宋" w:eastAsia="仿宋" w:cs="仿宋"/>
                <w:b w:val="0"/>
                <w:bCs w:val="0"/>
                <w:color w:val="auto"/>
                <w:sz w:val="24"/>
                <w:highlight w:val="none"/>
                <w:lang w:val="en-US" w:bidi="zh-CN"/>
              </w:rPr>
              <w:t>1.严格落实100分钟课堂模型。</w:t>
            </w:r>
            <w:r>
              <w:rPr>
                <w:rFonts w:hint="eastAsia" w:ascii="仿宋" w:hAnsi="仿宋" w:eastAsia="仿宋" w:cs="仿宋"/>
                <w:color w:val="auto"/>
                <w:sz w:val="24"/>
                <w:highlight w:val="none"/>
                <w:lang w:val="en-US" w:bidi="zh-CN"/>
              </w:rPr>
              <w:t>50分钟沉浸式自主学习一分钟</w:t>
            </w:r>
            <w:r>
              <w:rPr>
                <w:rFonts w:hint="eastAsia" w:ascii="仿宋" w:hAnsi="仿宋" w:eastAsia="仿宋" w:cs="仿宋"/>
                <w:b w:val="0"/>
                <w:bCs w:val="0"/>
                <w:color w:val="auto"/>
                <w:sz w:val="24"/>
                <w:highlight w:val="none"/>
                <w:lang w:val="en-US" w:bidi="zh-CN"/>
              </w:rPr>
              <w:t>不能少，目标明确、内容具体、方法指导到位，找准问题，准备讨论解决。</w:t>
            </w:r>
            <w:r>
              <w:rPr>
                <w:rFonts w:hint="eastAsia" w:ascii="仿宋" w:hAnsi="仿宋" w:eastAsia="仿宋" w:cs="仿宋"/>
                <w:color w:val="auto"/>
                <w:sz w:val="24"/>
                <w:highlight w:val="none"/>
                <w:lang w:val="en-US" w:bidi="zh-CN"/>
              </w:rPr>
              <w:t>15分钟针对性讨论聚焦自主建构理解发现的问题和困惑，反复深度讨论解决，但任何人不得提前展示。20分钟立体化展示，展示创新、展示疑惑、展示思维逻辑，注重整体输出，用点评强化重点、重复方法、强调逻辑、提升思维，教师点拨重点突出，有思维内涵，特别注意展示点评后对总结建构生成的规律方法的固化、落实提出明确具体的要求。10分钟总结反刍固化落实，每个学生针对学习目标达成情况，快速、积极思考整理，完善结构，学科班长总结需要固化的学习成果及课堂行为表现。每个学时要清晰具体清底子的目标、任务、过程方法，培训小组长、学科班长。</w:t>
            </w:r>
          </w:p>
          <w:p w14:paraId="707EE51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hanging="240" w:hangingChars="100"/>
              <w:jc w:val="left"/>
              <w:textAlignment w:val="auto"/>
              <w:rPr>
                <w:rFonts w:hint="eastAsia" w:ascii="仿宋" w:hAnsi="仿宋" w:eastAsia="仿宋" w:cs="仿宋"/>
                <w:b w:val="0"/>
                <w:bCs w:val="0"/>
                <w:color w:val="auto"/>
                <w:sz w:val="24"/>
                <w:highlight w:val="none"/>
                <w:lang w:val="en-US" w:bidi="zh-CN"/>
              </w:rPr>
            </w:pPr>
            <w:r>
              <w:rPr>
                <w:rFonts w:hint="eastAsia" w:ascii="仿宋" w:hAnsi="仿宋" w:eastAsia="仿宋" w:cs="仿宋"/>
                <w:b w:val="0"/>
                <w:bCs w:val="0"/>
                <w:color w:val="auto"/>
                <w:sz w:val="24"/>
                <w:highlight w:val="none"/>
                <w:lang w:val="en-US" w:bidi="zh-CN"/>
              </w:rPr>
              <w:t>2.学生自主学习期间，老师深入到每一个人、每一个学习小组、每一个问题解决、每一个学习任务完成、每一个结构创建的全过程。学习学生的学习过程，指导学生的学习过程，和学生共同创造有效学习过程。教学相长，教和学共同走向创造。</w:t>
            </w:r>
          </w:p>
          <w:p w14:paraId="1D386A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hanging="240" w:hangingChars="100"/>
              <w:jc w:val="left"/>
              <w:textAlignment w:val="auto"/>
              <w:rPr>
                <w:rFonts w:hint="eastAsia" w:ascii="仿宋" w:hAnsi="仿宋" w:eastAsia="仿宋" w:cs="仿宋"/>
                <w:b w:val="0"/>
                <w:bCs w:val="0"/>
                <w:color w:val="auto"/>
                <w:sz w:val="24"/>
                <w:highlight w:val="none"/>
                <w:lang w:val="en-US" w:bidi="zh-CN"/>
              </w:rPr>
            </w:pPr>
            <w:r>
              <w:rPr>
                <w:rFonts w:hint="eastAsia" w:ascii="仿宋" w:hAnsi="仿宋" w:eastAsia="仿宋" w:cs="仿宋"/>
                <w:b w:val="0"/>
                <w:bCs w:val="0"/>
                <w:color w:val="auto"/>
                <w:sz w:val="24"/>
                <w:highlight w:val="none"/>
                <w:lang w:val="en-US" w:bidi="zh-CN"/>
              </w:rPr>
              <w:t>3.教师的教通过引领学生在反复整体阅读、反复整体理解、反复思考创建的基础上，创造出自己的四大结构。四大结构的创造，是学生100分钟整体思考学习结果的、最后的一个整体呈现，不能为四大结构而四大结构。用四大结构的整体输出，强化刺激学生创建四大结构过程的深度思考。</w:t>
            </w:r>
          </w:p>
          <w:p w14:paraId="0090337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hanging="240" w:hangingChars="100"/>
              <w:jc w:val="left"/>
              <w:textAlignment w:val="auto"/>
              <w:rPr>
                <w:rFonts w:hint="default" w:ascii="仿宋" w:hAnsi="仿宋" w:eastAsia="仿宋" w:cs="仿宋"/>
                <w:b w:val="0"/>
                <w:bCs w:val="0"/>
                <w:color w:val="auto"/>
                <w:sz w:val="24"/>
                <w:highlight w:val="none"/>
                <w:lang w:val="en-US" w:eastAsia="zh-CN" w:bidi="zh-CN"/>
              </w:rPr>
            </w:pPr>
            <w:r>
              <w:rPr>
                <w:rFonts w:hint="eastAsia" w:ascii="仿宋" w:hAnsi="仿宋" w:eastAsia="仿宋" w:cs="仿宋"/>
                <w:color w:val="auto"/>
                <w:sz w:val="24"/>
                <w:highlight w:val="none"/>
                <w:lang w:val="en-US" w:bidi="zh-CN"/>
              </w:rPr>
              <w:t>4</w:t>
            </w:r>
            <w:r>
              <w:rPr>
                <w:rFonts w:hint="eastAsia" w:ascii="仿宋" w:hAnsi="仿宋" w:eastAsia="仿宋" w:cs="仿宋"/>
                <w:b w:val="0"/>
                <w:bCs w:val="0"/>
                <w:color w:val="auto"/>
                <w:sz w:val="24"/>
                <w:highlight w:val="none"/>
                <w:lang w:val="en-US" w:bidi="zh-CN"/>
              </w:rPr>
              <w:t>.教师作用发挥到位。落实学习效率提升六大措施，通过五次培训，构建落实指向学习目标实现的具体的行为动作串。不强调预习，所有的内容在整体感知中完成。自主、讨论、展示、点评之前都要有目标任务、过程方法具体指导，全过程以学生为中心、关注学生学习进度、效果，尤其要关注到异常小组和学生异常行为，并及时提出解决措施；前一时段发现的行为动作问题要结构到下一时段的学习组织中，确保学生全过程高效。每节课都要指导学生清底子目标任务和过程方法，跟进培训学科班长和学习小组长，确保每天高效清底子。每周要对学生清底子的目标达成进行跟进、指导、反馈。</w:t>
            </w:r>
          </w:p>
        </w:tc>
        <w:tc>
          <w:tcPr>
            <w:tcW w:w="803" w:type="pct"/>
            <w:vMerge w:val="continue"/>
            <w:vAlign w:val="center"/>
          </w:tcPr>
          <w:p w14:paraId="4F2F624F">
            <w:pPr>
              <w:ind w:left="240" w:hanging="240" w:hangingChars="100"/>
              <w:rPr>
                <w:rFonts w:hint="eastAsia" w:ascii="仿宋" w:hAnsi="仿宋" w:eastAsia="仿宋" w:cs="仿宋"/>
                <w:color w:val="auto"/>
                <w:sz w:val="24"/>
                <w:highlight w:val="none"/>
              </w:rPr>
            </w:pPr>
          </w:p>
        </w:tc>
      </w:tr>
      <w:tr w14:paraId="335A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7" w:type="pct"/>
            <w:vMerge w:val="restart"/>
            <w:shd w:val="clear" w:color="auto" w:fill="auto"/>
            <w:vAlign w:val="center"/>
          </w:tcPr>
          <w:p w14:paraId="010A9A85">
            <w:pPr>
              <w:ind w:left="240" w:hanging="240" w:hangingChars="100"/>
              <w:jc w:val="both"/>
              <w:rPr>
                <w:rFonts w:hint="eastAsia" w:ascii="仿宋" w:hAnsi="仿宋" w:eastAsia="仿宋" w:cs="仿宋"/>
                <w:color w:val="auto"/>
                <w:sz w:val="24"/>
                <w:highlight w:val="none"/>
              </w:rPr>
            </w:pPr>
            <w:r>
              <w:rPr>
                <w:rFonts w:hint="eastAsia" w:ascii="仿宋" w:hAnsi="仿宋" w:eastAsia="仿宋" w:cs="仿宋"/>
                <w:color w:val="auto"/>
                <w:kern w:val="2"/>
                <w:sz w:val="24"/>
                <w:szCs w:val="24"/>
                <w:highlight w:val="none"/>
                <w:lang w:val="en-US" w:eastAsia="zh-CN" w:bidi="ar-SA"/>
              </w:rPr>
              <w:t>九、以真实目标为核心的班级学科学习文化全过程激发每一个孩子的学习动机，点燃每一个孩子的学习热情，小组长全过程承担责任，在学科班长的帮助下，小组四个成员比学赶帮，你教我学，共创共进，每个孩子全程奋力实现自己的学习目标。A1A2B1B2小组学习成绩形态转化全面实现。</w:t>
            </w:r>
          </w:p>
        </w:tc>
        <w:tc>
          <w:tcPr>
            <w:tcW w:w="401" w:type="pct"/>
            <w:shd w:val="clear" w:color="auto" w:fill="auto"/>
            <w:vAlign w:val="center"/>
          </w:tcPr>
          <w:p w14:paraId="7EA052CB">
            <w:pPr>
              <w:ind w:left="240" w:hanging="240" w:hangingChars="1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w:t>
            </w:r>
            <w:r>
              <w:rPr>
                <w:rFonts w:hint="eastAsia" w:ascii="仿宋" w:hAnsi="仿宋" w:eastAsia="仿宋" w:cs="仿宋"/>
                <w:color w:val="auto"/>
                <w:kern w:val="2"/>
                <w:sz w:val="24"/>
                <w:szCs w:val="24"/>
                <w:highlight w:val="none"/>
                <w:lang w:val="en-US" w:eastAsia="zh-CN" w:bidi="ar-SA"/>
              </w:rPr>
              <w:t>班级学科学习文化建设</w:t>
            </w:r>
          </w:p>
        </w:tc>
        <w:tc>
          <w:tcPr>
            <w:tcW w:w="3067" w:type="pct"/>
            <w:vAlign w:val="center"/>
          </w:tcPr>
          <w:p w14:paraId="55BAC570">
            <w:pPr>
              <w:keepNext w:val="0"/>
              <w:keepLines w:val="0"/>
              <w:pageBreakBefore w:val="0"/>
              <w:widowControl w:val="0"/>
              <w:numPr>
                <w:ilvl w:val="0"/>
                <w:numId w:val="0"/>
              </w:numPr>
              <w:tabs>
                <w:tab w:val="left" w:pos="1890"/>
              </w:tabs>
              <w:kinsoku/>
              <w:wordWrap/>
              <w:overflowPunct/>
              <w:topLinePunct w:val="0"/>
              <w:autoSpaceDE/>
              <w:autoSpaceDN/>
              <w:bidi w:val="0"/>
              <w:adjustRightInd/>
              <w:snapToGrid/>
              <w:ind w:left="240" w:hanging="240" w:hangingChars="100"/>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1.严格落实暑期学科主任集中研究制定的教室班级学科学习文化建设标准，导师团和备课组帮助班级建设显性班级学科学习文化标准，每一个学科历史人物、核心成果、科研动态、学习方法和学生单元学习目标、优秀四大结构成果都能在教室内外墙壁上展现；各学科适合的教具、模型、器材摆放到教室内，供学生研究。相关内容根据单元学习内容及时更新。学生的学科学习元认知，随时被提醒、随时被强化。</w:t>
            </w:r>
          </w:p>
          <w:p w14:paraId="35E1E3B1">
            <w:pPr>
              <w:keepNext w:val="0"/>
              <w:keepLines w:val="0"/>
              <w:pageBreakBefore w:val="0"/>
              <w:widowControl w:val="0"/>
              <w:numPr>
                <w:ilvl w:val="0"/>
                <w:numId w:val="0"/>
              </w:numPr>
              <w:kinsoku/>
              <w:wordWrap/>
              <w:overflowPunct/>
              <w:topLinePunct w:val="0"/>
              <w:autoSpaceDE/>
              <w:autoSpaceDN/>
              <w:bidi w:val="0"/>
              <w:adjustRightInd/>
              <w:snapToGrid/>
              <w:ind w:left="240" w:hanging="240" w:hangingChars="100"/>
              <w:textAlignment w:val="auto"/>
              <w:rPr>
                <w:rFonts w:hint="eastAsia" w:ascii="仿宋" w:hAnsi="仿宋" w:eastAsia="仿宋" w:cs="仿宋"/>
                <w:color w:val="auto"/>
                <w:sz w:val="24"/>
                <w:highlight w:val="none"/>
                <w:lang w:val="en-US" w:eastAsia="zh-CN"/>
              </w:rPr>
            </w:pPr>
            <w:r>
              <w:rPr>
                <w:rFonts w:hint="eastAsia" w:ascii="仿宋" w:hAnsi="仿宋" w:eastAsia="仿宋" w:cs="仿宋"/>
                <w:b w:val="0"/>
                <w:bCs w:val="0"/>
                <w:color w:val="auto"/>
                <w:sz w:val="24"/>
                <w:highlight w:val="none"/>
                <w:lang w:val="en-US" w:eastAsia="zh-CN"/>
              </w:rPr>
              <w:t>2.</w:t>
            </w:r>
            <w:r>
              <w:rPr>
                <w:rFonts w:hint="eastAsia" w:ascii="仿宋" w:hAnsi="仿宋" w:eastAsia="仿宋" w:cs="仿宋"/>
                <w:color w:val="auto"/>
                <w:sz w:val="24"/>
                <w:highlight w:val="none"/>
                <w:lang w:val="en-US" w:eastAsia="zh-CN"/>
              </w:rPr>
              <w:t xml:space="preserve">开标、管标、评标仪式与内容都重要，班级目标、小组目标重于个人目标，管标过程在于教师、学科班长、学习小组长和每个学生的每时每刻的不断强化。每个阶段结束的学习目标评价和单元结束后学习目标的评价同等重要。 </w:t>
            </w:r>
          </w:p>
          <w:p w14:paraId="3E8CFDBA">
            <w:pPr>
              <w:keepNext w:val="0"/>
              <w:keepLines w:val="0"/>
              <w:pageBreakBefore w:val="0"/>
              <w:widowControl w:val="0"/>
              <w:numPr>
                <w:ilvl w:val="0"/>
                <w:numId w:val="0"/>
              </w:numPr>
              <w:kinsoku/>
              <w:wordWrap/>
              <w:overflowPunct/>
              <w:topLinePunct w:val="0"/>
              <w:autoSpaceDE/>
              <w:autoSpaceDN/>
              <w:bidi w:val="0"/>
              <w:adjustRightInd/>
              <w:snapToGrid/>
              <w:ind w:left="240" w:hanging="240" w:hangingChars="1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每个单元学习之前，教师组织隆重而热烈的班级、小组、个人的开标仪式，具体措施、强化责任、上墙公示。</w:t>
            </w:r>
          </w:p>
          <w:p w14:paraId="3BE112BB">
            <w:pPr>
              <w:keepNext w:val="0"/>
              <w:keepLines w:val="0"/>
              <w:pageBreakBefore w:val="0"/>
              <w:widowControl w:val="0"/>
              <w:numPr>
                <w:ilvl w:val="0"/>
                <w:numId w:val="0"/>
              </w:numPr>
              <w:kinsoku/>
              <w:wordWrap/>
              <w:overflowPunct/>
              <w:topLinePunct w:val="0"/>
              <w:autoSpaceDE/>
              <w:autoSpaceDN/>
              <w:bidi w:val="0"/>
              <w:adjustRightInd/>
              <w:snapToGrid/>
              <w:ind w:left="240" w:hanging="240" w:hangingChars="1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学科班长负责既定班级学习目标实现的全程管理，一是要千方百计营造以目标实现为核心的班级学习文化氛围，二是帮助小组长实现小组学习目标，三是通过文化烘托、方法指导、问题解决帮助每个人实现自己的学习目标。小组长针对自己小组情况，时时督促、强化责任，确保</w:t>
            </w:r>
            <w:r>
              <w:rPr>
                <w:rFonts w:hint="eastAsia" w:ascii="仿宋" w:hAnsi="仿宋" w:eastAsia="仿宋" w:cs="仿宋"/>
                <w:color w:val="auto"/>
                <w:sz w:val="24"/>
                <w:highlight w:val="none"/>
              </w:rPr>
              <w:t>A1A2B1B2</w:t>
            </w:r>
            <w:r>
              <w:rPr>
                <w:rFonts w:hint="eastAsia" w:ascii="仿宋" w:hAnsi="仿宋" w:eastAsia="仿宋" w:cs="仿宋"/>
                <w:color w:val="auto"/>
                <w:sz w:val="24"/>
                <w:highlight w:val="none"/>
                <w:lang w:val="en-US" w:eastAsia="zh-CN"/>
              </w:rPr>
              <w:t>小组学习成绩形态转化</w:t>
            </w:r>
            <w:r>
              <w:rPr>
                <w:rFonts w:hint="eastAsia" w:ascii="仿宋" w:hAnsi="仿宋" w:eastAsia="仿宋" w:cs="仿宋"/>
                <w:color w:val="auto"/>
                <w:sz w:val="24"/>
                <w:highlight w:val="none"/>
              </w:rPr>
              <w:t>。</w:t>
            </w:r>
          </w:p>
          <w:p w14:paraId="1D9A2DBB">
            <w:pPr>
              <w:keepNext w:val="0"/>
              <w:keepLines w:val="0"/>
              <w:pageBreakBefore w:val="0"/>
              <w:widowControl w:val="0"/>
              <w:numPr>
                <w:ilvl w:val="0"/>
                <w:numId w:val="0"/>
              </w:numPr>
              <w:kinsoku/>
              <w:wordWrap/>
              <w:overflowPunct/>
              <w:topLinePunct w:val="0"/>
              <w:autoSpaceDE/>
              <w:autoSpaceDN/>
              <w:bidi w:val="0"/>
              <w:adjustRightInd/>
              <w:snapToGrid/>
              <w:ind w:left="240" w:hanging="240" w:hangingChars="100"/>
              <w:textAlignment w:val="auto"/>
              <w:rPr>
                <w:rFonts w:hint="eastAsia" w:ascii="仿宋" w:hAnsi="仿宋" w:eastAsia="仿宋" w:cs="仿宋"/>
                <w:b w:val="0"/>
                <w:bCs w:val="0"/>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）每个单元过关后，教师</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学科班长</w:t>
            </w:r>
            <w:r>
              <w:rPr>
                <w:rFonts w:hint="eastAsia" w:ascii="仿宋" w:hAnsi="仿宋" w:eastAsia="仿宋" w:cs="仿宋"/>
                <w:color w:val="auto"/>
                <w:sz w:val="24"/>
                <w:highlight w:val="none"/>
              </w:rPr>
              <w:t>对小组目标</w:t>
            </w:r>
            <w:r>
              <w:rPr>
                <w:rFonts w:hint="eastAsia" w:ascii="仿宋" w:hAnsi="仿宋" w:eastAsia="仿宋" w:cs="仿宋"/>
                <w:color w:val="auto"/>
                <w:sz w:val="24"/>
                <w:highlight w:val="none"/>
                <w:lang w:val="en-US" w:eastAsia="zh-CN"/>
              </w:rPr>
              <w:t>实现</w:t>
            </w:r>
            <w:r>
              <w:rPr>
                <w:rFonts w:hint="eastAsia" w:ascii="仿宋" w:hAnsi="仿宋" w:eastAsia="仿宋" w:cs="仿宋"/>
                <w:color w:val="auto"/>
                <w:sz w:val="24"/>
                <w:highlight w:val="none"/>
              </w:rPr>
              <w:t>进行评价，小组长</w:t>
            </w:r>
            <w:r>
              <w:rPr>
                <w:rFonts w:hint="eastAsia" w:ascii="仿宋" w:hAnsi="仿宋" w:eastAsia="仿宋" w:cs="仿宋"/>
                <w:color w:val="auto"/>
                <w:sz w:val="24"/>
                <w:highlight w:val="none"/>
                <w:lang w:val="en-US" w:eastAsia="zh-CN"/>
              </w:rPr>
              <w:t>对</w:t>
            </w:r>
            <w:r>
              <w:rPr>
                <w:rFonts w:hint="eastAsia" w:ascii="仿宋" w:hAnsi="仿宋" w:eastAsia="仿宋" w:cs="仿宋"/>
                <w:color w:val="auto"/>
                <w:sz w:val="24"/>
                <w:highlight w:val="none"/>
              </w:rPr>
              <w:t>每个成员</w:t>
            </w:r>
            <w:r>
              <w:rPr>
                <w:rFonts w:hint="eastAsia" w:ascii="仿宋" w:hAnsi="仿宋" w:eastAsia="仿宋" w:cs="仿宋"/>
                <w:color w:val="auto"/>
                <w:sz w:val="24"/>
                <w:highlight w:val="none"/>
                <w:lang w:val="en-US" w:eastAsia="zh-CN"/>
              </w:rPr>
              <w:t>进行评价</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组织隆重仪式结合周末晋级评价，引领每个人深刻反思、不断总结，反复强化学科学习的元认知。</w:t>
            </w:r>
          </w:p>
          <w:p w14:paraId="17964B9A">
            <w:pPr>
              <w:keepNext w:val="0"/>
              <w:keepLines w:val="0"/>
              <w:pageBreakBefore w:val="0"/>
              <w:widowControl w:val="0"/>
              <w:numPr>
                <w:ilvl w:val="0"/>
                <w:numId w:val="0"/>
              </w:numPr>
              <w:kinsoku/>
              <w:wordWrap/>
              <w:overflowPunct/>
              <w:topLinePunct w:val="0"/>
              <w:autoSpaceDE/>
              <w:autoSpaceDN/>
              <w:bidi w:val="0"/>
              <w:adjustRightInd/>
              <w:snapToGrid/>
              <w:ind w:left="240" w:hanging="240" w:hangingChars="100"/>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3.每一名学生在教师和学科班长指导下，制定好跳一跳能拿的到的学期目标，并把学期目标科学分解成每个单元学习目标、每个阶段学习目标、每个学习大任务的学习目标。在真实目标的强力牵引下，全过程专注，全过程动脑思考，全过程主动创造，用力、用心、用命实现自己的学习目标。在目标制定、管理、实现的全过程中，每位学生有强大的学习获得感，激发自信，从而实现主体性的深度觉醒。</w:t>
            </w:r>
          </w:p>
          <w:p w14:paraId="003830AD">
            <w:pPr>
              <w:keepNext w:val="0"/>
              <w:keepLines w:val="0"/>
              <w:pageBreakBefore w:val="0"/>
              <w:widowControl w:val="0"/>
              <w:numPr>
                <w:ilvl w:val="0"/>
                <w:numId w:val="0"/>
              </w:numPr>
              <w:kinsoku/>
              <w:wordWrap/>
              <w:overflowPunct/>
              <w:topLinePunct w:val="0"/>
              <w:autoSpaceDE/>
              <w:autoSpaceDN/>
              <w:bidi w:val="0"/>
              <w:adjustRightInd/>
              <w:snapToGrid/>
              <w:ind w:left="240" w:hanging="240" w:hangingChars="100"/>
              <w:textAlignment w:val="auto"/>
              <w:rPr>
                <w:rFonts w:hint="default"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4.学习小组长用自己的领导力，营造小组学习文化，为组员提供强力外力支持，课堂学习和自主学习全过程时时关注、处处督促，帮助每一个人实现自己的学习目标，进而实现小组学习目标。</w:t>
            </w:r>
          </w:p>
          <w:p w14:paraId="549AF9FB">
            <w:pPr>
              <w:keepNext w:val="0"/>
              <w:keepLines w:val="0"/>
              <w:pageBreakBefore w:val="0"/>
              <w:widowControl w:val="0"/>
              <w:numPr>
                <w:ilvl w:val="0"/>
                <w:numId w:val="0"/>
              </w:numPr>
              <w:kinsoku/>
              <w:wordWrap/>
              <w:overflowPunct/>
              <w:topLinePunct w:val="0"/>
              <w:autoSpaceDE/>
              <w:autoSpaceDN/>
              <w:bidi w:val="0"/>
              <w:adjustRightInd/>
              <w:snapToGrid/>
              <w:ind w:left="240" w:hanging="240" w:hangingChars="100"/>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5.</w:t>
            </w:r>
            <w:r>
              <w:rPr>
                <w:rFonts w:hint="eastAsia" w:ascii="仿宋" w:hAnsi="仿宋" w:eastAsia="仿宋" w:cs="仿宋"/>
                <w:color w:val="auto"/>
                <w:sz w:val="24"/>
                <w:szCs w:val="24"/>
                <w:highlight w:val="none"/>
              </w:rPr>
              <w:t>学科班长</w:t>
            </w:r>
            <w:r>
              <w:rPr>
                <w:rFonts w:hint="eastAsia" w:ascii="仿宋" w:hAnsi="仿宋" w:eastAsia="仿宋" w:cs="仿宋"/>
                <w:color w:val="auto"/>
                <w:sz w:val="24"/>
                <w:szCs w:val="24"/>
                <w:highlight w:val="none"/>
                <w:lang w:val="en-US" w:eastAsia="zh-CN"/>
              </w:rPr>
              <w:t>是班级学科学术领袖，</w:t>
            </w:r>
            <w:r>
              <w:rPr>
                <w:rFonts w:hint="eastAsia" w:ascii="仿宋" w:hAnsi="仿宋" w:eastAsia="仿宋" w:cs="仿宋"/>
                <w:b w:val="0"/>
                <w:bCs w:val="0"/>
                <w:color w:val="auto"/>
                <w:sz w:val="24"/>
                <w:highlight w:val="none"/>
                <w:lang w:val="en-US" w:eastAsia="zh-CN"/>
              </w:rPr>
              <w:t>营造班级浓浓的学科学习文化责无旁贷，每个单元、每个大任务、每堂100分钟课堂，让所有的同学在管理目标、解决问题、持久努力、实现目标的过程当中，能够深切感受到他领导力的存在。</w:t>
            </w:r>
          </w:p>
        </w:tc>
        <w:tc>
          <w:tcPr>
            <w:tcW w:w="803" w:type="pct"/>
            <w:vMerge w:val="restart"/>
            <w:vAlign w:val="center"/>
          </w:tcPr>
          <w:p w14:paraId="35978C29">
            <w:pPr>
              <w:pStyle w:val="8"/>
              <w:keepNext w:val="0"/>
              <w:keepLines w:val="0"/>
              <w:pageBreakBefore w:val="0"/>
              <w:widowControl w:val="0"/>
              <w:kinsoku/>
              <w:wordWrap/>
              <w:overflowPunct/>
              <w:topLinePunct w:val="0"/>
              <w:autoSpaceDE/>
              <w:autoSpaceDN/>
              <w:bidi w:val="0"/>
              <w:adjustRightInd/>
              <w:snapToGrid/>
              <w:spacing w:after="0"/>
              <w:ind w:left="240" w:hanging="240" w:hangingChars="100"/>
              <w:textAlignment w:val="auto"/>
              <w:rPr>
                <w:rFonts w:hint="eastAsia" w:ascii="仿宋" w:hAnsi="仿宋" w:eastAsia="仿宋" w:cs="仿宋"/>
                <w:color w:val="auto"/>
                <w:sz w:val="24"/>
                <w:highlight w:val="none"/>
              </w:rPr>
            </w:pPr>
            <w:r>
              <w:rPr>
                <w:rFonts w:hint="eastAsia"/>
                <w:color w:val="auto"/>
                <w:highlight w:val="none"/>
              </w:rPr>
              <w:t>1.</w:t>
            </w:r>
            <w:r>
              <w:rPr>
                <w:rFonts w:hint="eastAsia"/>
                <w:color w:val="auto"/>
                <w:highlight w:val="none"/>
                <w:lang w:eastAsia="zh-CN"/>
              </w:rPr>
              <w:t>中心</w:t>
            </w:r>
            <w:r>
              <w:rPr>
                <w:rFonts w:hint="eastAsia"/>
                <w:color w:val="auto"/>
                <w:highlight w:val="none"/>
              </w:rPr>
              <w:t>对两个小组建设标准、实施、过程性达标、成效进行综合评价，纳入班级、年级量化。</w:t>
            </w:r>
          </w:p>
          <w:p w14:paraId="2D41E185">
            <w:pPr>
              <w:ind w:left="240" w:hanging="210" w:hangingChars="100"/>
              <w:rPr>
                <w:rFonts w:hint="eastAsia" w:ascii="仿宋" w:hAnsi="仿宋" w:eastAsia="仿宋" w:cs="仿宋"/>
                <w:color w:val="auto"/>
                <w:sz w:val="24"/>
                <w:highlight w:val="none"/>
              </w:rPr>
            </w:pPr>
            <w:r>
              <w:rPr>
                <w:rFonts w:hint="eastAsia"/>
                <w:color w:val="auto"/>
                <w:highlight w:val="none"/>
                <w:lang w:val="en-US" w:eastAsia="zh-CN"/>
              </w:rPr>
              <w:t>2.</w:t>
            </w:r>
            <w:r>
              <w:rPr>
                <w:rFonts w:hint="eastAsia"/>
                <w:color w:val="auto"/>
                <w:highlight w:val="none"/>
              </w:rPr>
              <w:t>年级主任对每个大单元学习成绩目标达成进行全过程管理</w:t>
            </w:r>
            <w:r>
              <w:rPr>
                <w:rFonts w:hint="eastAsia"/>
                <w:color w:val="auto"/>
                <w:highlight w:val="none"/>
                <w:lang w:val="en-US" w:eastAsia="zh-CN"/>
              </w:rPr>
              <w:t>和达标</w:t>
            </w:r>
            <w:r>
              <w:rPr>
                <w:rFonts w:hint="eastAsia"/>
                <w:color w:val="auto"/>
                <w:highlight w:val="none"/>
              </w:rPr>
              <w:t>。</w:t>
            </w:r>
            <w:r>
              <w:rPr>
                <w:rFonts w:hint="eastAsia" w:ascii="仿宋" w:hAnsi="仿宋" w:eastAsia="仿宋" w:cs="仿宋"/>
                <w:color w:val="auto"/>
                <w:sz w:val="24"/>
                <w:szCs w:val="24"/>
                <w:highlight w:val="none"/>
              </w:rPr>
              <w:t>针对异常班级、异常学科、异常小组要有</w:t>
            </w:r>
            <w:r>
              <w:rPr>
                <w:rFonts w:hint="eastAsia" w:cs="仿宋"/>
                <w:color w:val="auto"/>
                <w:sz w:val="24"/>
                <w:szCs w:val="24"/>
                <w:highlight w:val="none"/>
                <w:lang w:val="en-US" w:eastAsia="zh-CN"/>
              </w:rPr>
              <w:t>分析、有措施、有</w:t>
            </w:r>
            <w:r>
              <w:rPr>
                <w:rFonts w:hint="eastAsia" w:ascii="仿宋" w:hAnsi="仿宋" w:eastAsia="仿宋" w:cs="仿宋"/>
                <w:color w:val="auto"/>
                <w:sz w:val="24"/>
                <w:szCs w:val="24"/>
                <w:highlight w:val="none"/>
              </w:rPr>
              <w:t>过程赋能，要有结果存档。期中和期末成绩评级、中考高考成绩评价按照当地教育部门和集团目标任务进行评价。</w:t>
            </w:r>
            <w:r>
              <w:rPr>
                <w:rFonts w:hint="eastAsia" w:ascii="仿宋" w:hAnsi="仿宋" w:eastAsia="仿宋" w:cs="仿宋"/>
                <w:color w:val="auto"/>
                <w:sz w:val="24"/>
                <w:szCs w:val="24"/>
                <w:highlight w:val="none"/>
                <w:lang w:val="en-US" w:eastAsia="zh-CN"/>
              </w:rPr>
              <w:t>对班级后10名学生成绩评价纳入学生个人和小组的晋级评价，并作为班级和导师评价的重要指标。</w:t>
            </w:r>
          </w:p>
          <w:p w14:paraId="77911846">
            <w:pPr>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.教师全程跟进两个小组、学生个人实现目标的措施和过程，每天每堂课自我达标验收。</w:t>
            </w:r>
          </w:p>
          <w:p w14:paraId="6384CACC">
            <w:pPr>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.每位组长、每位学生借助成长日记，自评与小组评价相结合，天天、事事、处处达标验收。</w:t>
            </w:r>
          </w:p>
          <w:p w14:paraId="48090D90">
            <w:pPr>
              <w:pStyle w:val="8"/>
              <w:rPr>
                <w:rFonts w:hint="eastAsia"/>
                <w:color w:val="auto"/>
                <w:highlight w:val="none"/>
              </w:rPr>
            </w:pPr>
          </w:p>
        </w:tc>
      </w:tr>
      <w:tr w14:paraId="5E92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0" w:hRule="atLeast"/>
          <w:jc w:val="center"/>
        </w:trPr>
        <w:tc>
          <w:tcPr>
            <w:tcW w:w="727" w:type="pct"/>
            <w:vMerge w:val="continue"/>
            <w:shd w:val="clear" w:color="auto" w:fill="auto"/>
            <w:vAlign w:val="center"/>
          </w:tcPr>
          <w:p w14:paraId="605571F5">
            <w:pPr>
              <w:rPr>
                <w:rFonts w:hint="eastAsia" w:ascii="仿宋" w:hAnsi="仿宋" w:eastAsia="仿宋" w:cs="仿宋"/>
                <w:color w:val="auto"/>
                <w:sz w:val="24"/>
                <w:highlight w:val="none"/>
              </w:rPr>
            </w:pPr>
          </w:p>
        </w:tc>
        <w:tc>
          <w:tcPr>
            <w:tcW w:w="401" w:type="pct"/>
            <w:shd w:val="clear" w:color="auto" w:fill="auto"/>
            <w:vAlign w:val="center"/>
          </w:tcPr>
          <w:p w14:paraId="3398F23A">
            <w:pPr>
              <w:ind w:left="240" w:hanging="240" w:hanging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20</w:t>
            </w:r>
            <w:r>
              <w:rPr>
                <w:rFonts w:hint="eastAsia" w:ascii="仿宋" w:hAnsi="仿宋" w:eastAsia="仿宋" w:cs="仿宋"/>
                <w:color w:val="auto"/>
                <w:sz w:val="24"/>
                <w:highlight w:val="none"/>
              </w:rPr>
              <w:t>.高效学习科研小组</w:t>
            </w:r>
            <w:r>
              <w:rPr>
                <w:rFonts w:hint="eastAsia" w:ascii="仿宋" w:hAnsi="仿宋" w:eastAsia="仿宋" w:cs="仿宋"/>
                <w:color w:val="auto"/>
                <w:sz w:val="24"/>
                <w:highlight w:val="none"/>
                <w:lang w:val="en-US" w:eastAsia="zh-CN"/>
              </w:rPr>
              <w:t>建设</w:t>
            </w:r>
          </w:p>
        </w:tc>
        <w:tc>
          <w:tcPr>
            <w:tcW w:w="3067" w:type="pct"/>
            <w:vAlign w:val="center"/>
          </w:tcPr>
          <w:p w14:paraId="3BEEFFDA">
            <w:pPr>
              <w:ind w:left="240" w:hanging="240" w:hangingChars="100"/>
              <w:rPr>
                <w:rFonts w:hint="default" w:ascii="仿宋" w:hAnsi="仿宋" w:eastAsia="仿宋" w:cs="仿宋"/>
                <w:b w:val="0"/>
                <w:bCs w:val="0"/>
                <w:color w:val="auto"/>
                <w:sz w:val="24"/>
                <w:highlight w:val="none"/>
                <w:lang w:val="en-US"/>
              </w:rPr>
            </w:pPr>
            <w:r>
              <w:rPr>
                <w:rFonts w:hint="eastAsia" w:ascii="仿宋" w:hAnsi="仿宋" w:eastAsia="仿宋" w:cs="仿宋"/>
                <w:b w:val="0"/>
                <w:bCs w:val="0"/>
                <w:color w:val="auto"/>
                <w:sz w:val="24"/>
                <w:highlight w:val="none"/>
              </w:rPr>
              <w:t>1.</w:t>
            </w:r>
            <w:r>
              <w:rPr>
                <w:rFonts w:hint="eastAsia" w:ascii="仿宋" w:hAnsi="仿宋" w:eastAsia="仿宋" w:cs="仿宋"/>
                <w:b w:val="0"/>
                <w:bCs w:val="0"/>
                <w:color w:val="auto"/>
                <w:sz w:val="24"/>
                <w:highlight w:val="none"/>
                <w:lang w:val="en-US" w:eastAsia="zh-CN"/>
              </w:rPr>
              <w:t>培养好班级学科高效学习科研小组长不仅体现了学科导师的学术水平，更体现了他的教育能力。年级要对学科导师培养班级学生学术领袖有具体目标追求和实施措施保障，学科导师要拿出足够精力和时间，按年级要求和标准，培养好自己班级学术领袖。</w:t>
            </w:r>
          </w:p>
          <w:p w14:paraId="0B69E919">
            <w:pPr>
              <w:ind w:left="240" w:hanging="240" w:hangingChars="100"/>
              <w:rPr>
                <w:rFonts w:hint="default"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2.年级经常组织班级学术领袖参加活动，并用评价撬动引领发展。①教室内显性文化创造；②小组学习目标实现方法创造；③个人学习目标实现方法创造；④评标方式形式创造；⑤师生共研内容方法创造。用活动培养学生学术领袖，用活动引领学术领袖提升领导力。</w:t>
            </w:r>
          </w:p>
          <w:p w14:paraId="5D3A4CD6">
            <w:pPr>
              <w:ind w:left="240" w:hanging="240" w:hangingChars="100"/>
              <w:rPr>
                <w:rFonts w:hint="eastAsia" w:ascii="仿宋" w:hAnsi="仿宋" w:eastAsia="仿宋" w:cs="仿宋"/>
                <w:color w:val="auto"/>
                <w:sz w:val="24"/>
                <w:highlight w:val="none"/>
              </w:rPr>
            </w:pPr>
            <w:r>
              <w:rPr>
                <w:rFonts w:hint="eastAsia" w:ascii="仿宋" w:hAnsi="仿宋" w:eastAsia="仿宋" w:cs="仿宋"/>
                <w:b w:val="0"/>
                <w:bCs w:val="0"/>
                <w:color w:val="auto"/>
                <w:sz w:val="24"/>
                <w:highlight w:val="none"/>
                <w:lang w:val="en-US" w:eastAsia="zh-CN"/>
              </w:rPr>
              <w:t>3</w:t>
            </w: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val="en-US" w:eastAsia="zh-CN"/>
              </w:rPr>
              <w:t>科研小组要有具体方法</w:t>
            </w:r>
            <w:r>
              <w:rPr>
                <w:rFonts w:hint="eastAsia" w:ascii="仿宋" w:hAnsi="仿宋" w:eastAsia="仿宋" w:cs="仿宋"/>
                <w:b w:val="0"/>
                <w:bCs w:val="0"/>
                <w:color w:val="auto"/>
                <w:sz w:val="24"/>
                <w:highlight w:val="none"/>
              </w:rPr>
              <w:t>帮助</w:t>
            </w:r>
            <w:r>
              <w:rPr>
                <w:rFonts w:hint="eastAsia" w:ascii="仿宋" w:hAnsi="仿宋" w:eastAsia="仿宋" w:cs="仿宋"/>
                <w:b w:val="0"/>
                <w:bCs w:val="0"/>
                <w:color w:val="auto"/>
                <w:sz w:val="24"/>
                <w:highlight w:val="none"/>
                <w:lang w:val="en-US" w:eastAsia="zh-CN"/>
              </w:rPr>
              <w:t>学习</w:t>
            </w:r>
            <w:r>
              <w:rPr>
                <w:rFonts w:hint="eastAsia" w:ascii="仿宋" w:hAnsi="仿宋" w:eastAsia="仿宋" w:cs="仿宋"/>
                <w:b w:val="0"/>
                <w:bCs w:val="0"/>
                <w:color w:val="auto"/>
                <w:sz w:val="24"/>
                <w:highlight w:val="none"/>
              </w:rPr>
              <w:t>小组实现单元学习目标</w:t>
            </w:r>
            <w:r>
              <w:rPr>
                <w:rFonts w:hint="eastAsia" w:ascii="仿宋" w:hAnsi="仿宋" w:eastAsia="仿宋" w:cs="仿宋"/>
                <w:b w:val="0"/>
                <w:bCs w:val="0"/>
                <w:color w:val="auto"/>
                <w:sz w:val="24"/>
                <w:highlight w:val="none"/>
                <w:lang w:eastAsia="zh-CN"/>
              </w:rPr>
              <w:t>。</w:t>
            </w:r>
            <w:r>
              <w:rPr>
                <w:rFonts w:hint="eastAsia" w:ascii="仿宋" w:hAnsi="仿宋" w:eastAsia="仿宋" w:cs="仿宋"/>
                <w:b w:val="0"/>
                <w:bCs w:val="0"/>
                <w:color w:val="auto"/>
                <w:sz w:val="24"/>
                <w:highlight w:val="none"/>
                <w:lang w:val="en-US" w:eastAsia="zh-CN"/>
              </w:rPr>
              <w:t>时时关注每个小组成员的学习精力投入，处处在乎每个小组学习成员的思维提升。</w:t>
            </w:r>
          </w:p>
        </w:tc>
        <w:tc>
          <w:tcPr>
            <w:tcW w:w="803" w:type="pct"/>
            <w:vMerge w:val="continue"/>
            <w:vAlign w:val="center"/>
          </w:tcPr>
          <w:p w14:paraId="587F7CFB">
            <w:pPr>
              <w:ind w:left="240" w:hanging="240" w:hangingChars="100"/>
              <w:rPr>
                <w:rFonts w:hint="eastAsia" w:ascii="仿宋" w:hAnsi="仿宋" w:eastAsia="仿宋" w:cs="仿宋"/>
                <w:color w:val="auto"/>
                <w:sz w:val="24"/>
                <w:highlight w:val="none"/>
              </w:rPr>
            </w:pPr>
          </w:p>
        </w:tc>
      </w:tr>
      <w:tr w14:paraId="19BE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727" w:type="pct"/>
            <w:vMerge w:val="continue"/>
            <w:shd w:val="clear" w:color="auto" w:fill="auto"/>
            <w:vAlign w:val="center"/>
          </w:tcPr>
          <w:p w14:paraId="36B389C3">
            <w:pPr>
              <w:rPr>
                <w:rFonts w:hint="eastAsia" w:ascii="仿宋" w:hAnsi="仿宋" w:eastAsia="仿宋" w:cs="仿宋"/>
                <w:color w:val="auto"/>
                <w:sz w:val="24"/>
                <w:highlight w:val="none"/>
              </w:rPr>
            </w:pPr>
          </w:p>
        </w:tc>
        <w:tc>
          <w:tcPr>
            <w:tcW w:w="401" w:type="pct"/>
            <w:shd w:val="clear" w:color="auto" w:fill="auto"/>
            <w:vAlign w:val="center"/>
          </w:tcPr>
          <w:p w14:paraId="5F6BAFCF">
            <w:pPr>
              <w:numPr>
                <w:ilvl w:val="0"/>
                <w:numId w:val="3"/>
              </w:numPr>
              <w:tabs>
                <w:tab w:val="clear" w:pos="312"/>
              </w:tabs>
              <w:ind w:left="30" w:leftChars="0" w:firstLine="0" w:firstLineChars="0"/>
              <w:jc w:val="both"/>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高效</w:t>
            </w:r>
          </w:p>
          <w:p w14:paraId="5E334B2B">
            <w:pPr>
              <w:numPr>
                <w:ilvl w:val="0"/>
                <w:numId w:val="0"/>
              </w:numPr>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highlight w:val="none"/>
                <w:lang w:val="en-US" w:eastAsia="zh-CN"/>
              </w:rPr>
              <w:t>学习小组建设</w:t>
            </w:r>
          </w:p>
        </w:tc>
        <w:tc>
          <w:tcPr>
            <w:tcW w:w="3067" w:type="pct"/>
            <w:shd w:val="clear" w:color="auto" w:fill="auto"/>
            <w:vAlign w:val="center"/>
          </w:tcPr>
          <w:p w14:paraId="0360EED0">
            <w:pPr>
              <w:ind w:left="240" w:hanging="240" w:hangingChars="100"/>
              <w:rPr>
                <w:rFonts w:hint="default"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rPr>
              <w:t>1.</w:t>
            </w:r>
            <w:r>
              <w:rPr>
                <w:rFonts w:hint="eastAsia" w:ascii="仿宋" w:hAnsi="仿宋" w:eastAsia="仿宋" w:cs="仿宋"/>
                <w:b w:val="0"/>
                <w:bCs w:val="0"/>
                <w:color w:val="auto"/>
                <w:sz w:val="24"/>
                <w:highlight w:val="none"/>
                <w:lang w:val="en-US" w:eastAsia="zh-CN"/>
              </w:rPr>
              <w:t>学习小组建设是班级文化建设的核心之核心，导师团要投入足够精力，通过学习小组文化建设来打造充满活力的班级学科学习文化。落实年级高效学习小组建设的要求和标准，让学习小组长承担起帮助每一个组员3921、3922目标体系和单元学习目标实现的完全责任，用小组之间的友善竞争和公正评价，撬动每个人的积极性，建设积极成长、承担责任、实现目标的小组文化</w:t>
            </w: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val="en-US" w:eastAsia="zh-CN"/>
              </w:rPr>
              <w:t>学习小组长责任承担不充分，就是导师团育人不得力。</w:t>
            </w:r>
          </w:p>
          <w:p w14:paraId="1B0C1B35">
            <w:pPr>
              <w:ind w:left="240" w:hanging="240" w:hangingChars="1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2.</w:t>
            </w:r>
            <w:r>
              <w:rPr>
                <w:rFonts w:hint="eastAsia" w:ascii="仿宋" w:hAnsi="仿宋" w:eastAsia="仿宋" w:cs="仿宋"/>
                <w:b w:val="0"/>
                <w:bCs w:val="0"/>
                <w:color w:val="auto"/>
                <w:sz w:val="24"/>
                <w:highlight w:val="none"/>
                <w:lang w:val="en-US" w:eastAsia="zh-CN"/>
              </w:rPr>
              <w:t>高效学习小组长</w:t>
            </w:r>
            <w:r>
              <w:rPr>
                <w:rFonts w:hint="eastAsia" w:ascii="仿宋" w:hAnsi="仿宋" w:eastAsia="仿宋" w:cs="仿宋"/>
                <w:b w:val="0"/>
                <w:bCs w:val="0"/>
                <w:color w:val="auto"/>
                <w:sz w:val="24"/>
                <w:highlight w:val="none"/>
              </w:rPr>
              <w:t>培训</w:t>
            </w:r>
            <w:r>
              <w:rPr>
                <w:rFonts w:hint="eastAsia" w:ascii="仿宋" w:hAnsi="仿宋" w:eastAsia="仿宋" w:cs="仿宋"/>
                <w:b w:val="0"/>
                <w:bCs w:val="0"/>
                <w:color w:val="auto"/>
                <w:sz w:val="24"/>
                <w:highlight w:val="none"/>
                <w:lang w:val="en-US" w:eastAsia="zh-CN"/>
              </w:rPr>
              <w:t>整体设计，体系化推进。</w:t>
            </w:r>
            <w:r>
              <w:rPr>
                <w:rFonts w:hint="eastAsia" w:ascii="仿宋" w:hAnsi="仿宋" w:eastAsia="仿宋" w:cs="仿宋"/>
                <w:b w:val="0"/>
                <w:bCs w:val="0"/>
                <w:color w:val="auto"/>
                <w:sz w:val="24"/>
                <w:highlight w:val="none"/>
                <w:lang w:eastAsia="zh-CN"/>
              </w:rPr>
              <w:t>课前培训</w:t>
            </w:r>
            <w:r>
              <w:rPr>
                <w:rFonts w:hint="eastAsia" w:ascii="仿宋" w:hAnsi="仿宋" w:eastAsia="仿宋" w:cs="仿宋"/>
                <w:b w:val="0"/>
                <w:bCs w:val="0"/>
                <w:color w:val="auto"/>
                <w:sz w:val="24"/>
                <w:highlight w:val="none"/>
                <w:lang w:val="en-US" w:eastAsia="zh-CN"/>
              </w:rPr>
              <w:t>针对目标和存在问题，指导方法、明确责任，让每一个小组长在真实目标的强力牵引下，明确自己的领导责任用什么方法承担。课堂学习过程、早晚自习及一切活动，小组长都要确保小组成员目标明确、全程投入、自律自强、团结战斗，实现小组晋级目标。</w:t>
            </w:r>
          </w:p>
          <w:p w14:paraId="73C49E0F">
            <w:pPr>
              <w:ind w:left="240" w:leftChars="0" w:hanging="240" w:hangingChars="1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highlight w:val="none"/>
                <w:lang w:val="en-US" w:eastAsia="zh-CN"/>
              </w:rPr>
              <w:t>3.高效学习小组长100分钟课堂中确保真实目标全天候引领每一个人的思考和创造。在自己投入的过程中，全程确保小组成员全神投入到学习当中。有创造大家分享，有问题大家集体攻关，在15分钟讨论和20分钟展示过程中彻底解决。小组学习目标的实现，就是小组长领导力的发展。</w:t>
            </w:r>
          </w:p>
        </w:tc>
        <w:tc>
          <w:tcPr>
            <w:tcW w:w="803" w:type="pct"/>
            <w:vMerge w:val="continue"/>
            <w:vAlign w:val="center"/>
          </w:tcPr>
          <w:p w14:paraId="14B5EAA7">
            <w:pPr>
              <w:ind w:left="240" w:hanging="240" w:hangingChars="100"/>
              <w:rPr>
                <w:rFonts w:hint="eastAsia" w:ascii="仿宋" w:hAnsi="仿宋" w:eastAsia="仿宋" w:cs="仿宋"/>
                <w:color w:val="auto"/>
                <w:sz w:val="24"/>
                <w:highlight w:val="none"/>
              </w:rPr>
            </w:pPr>
          </w:p>
        </w:tc>
      </w:tr>
    </w:tbl>
    <w:p w14:paraId="446B5D68">
      <w:pPr>
        <w:pStyle w:val="17"/>
        <w:ind w:left="0" w:leftChars="0" w:firstLine="0" w:firstLineChars="0"/>
        <w:rPr>
          <w:rFonts w:hint="eastAsia"/>
          <w:color w:val="000000" w:themeColor="text1"/>
          <w:highlight w:val="none"/>
          <w14:textFill>
            <w14:solidFill>
              <w14:schemeClr w14:val="tx1"/>
            </w14:solidFill>
          </w14:textFill>
        </w:rPr>
      </w:pPr>
    </w:p>
    <w:p w14:paraId="1FD615A4">
      <w:pPr>
        <w:pStyle w:val="17"/>
        <w:ind w:left="0" w:leftChars="0" w:firstLine="0" w:firstLineChars="0"/>
        <w:rPr>
          <w:rFonts w:hint="eastAsia"/>
          <w:color w:val="000000" w:themeColor="text1"/>
          <w:highlight w:val="none"/>
          <w14:textFill>
            <w14:solidFill>
              <w14:schemeClr w14:val="tx1"/>
            </w14:solidFill>
          </w14:textFill>
        </w:rPr>
      </w:pPr>
    </w:p>
    <w:p w14:paraId="23D8BAA9">
      <w:pPr>
        <w:pStyle w:val="17"/>
        <w:ind w:left="0" w:leftChars="0" w:firstLine="0" w:firstLineChars="0"/>
        <w:rPr>
          <w:rFonts w:hint="eastAsia"/>
          <w:color w:val="000000" w:themeColor="text1"/>
          <w:highlight w:val="none"/>
          <w14:textFill>
            <w14:solidFill>
              <w14:schemeClr w14:val="tx1"/>
            </w14:solidFill>
          </w14:textFill>
        </w:rPr>
      </w:pPr>
    </w:p>
    <w:p w14:paraId="6820322B">
      <w:pPr>
        <w:pStyle w:val="17"/>
        <w:ind w:left="0" w:leftChars="0" w:firstLine="0" w:firstLineChars="0"/>
        <w:rPr>
          <w:rFonts w:hint="eastAsia"/>
          <w:color w:val="000000" w:themeColor="text1"/>
          <w:highlight w:val="none"/>
          <w14:textFill>
            <w14:solidFill>
              <w14:schemeClr w14:val="tx1"/>
            </w14:solidFill>
          </w14:textFill>
        </w:rPr>
      </w:pPr>
    </w:p>
    <w:p w14:paraId="06D522FB">
      <w:pPr>
        <w:pStyle w:val="17"/>
        <w:ind w:left="0" w:leftChars="0" w:firstLine="0" w:firstLineChars="0"/>
        <w:rPr>
          <w:rFonts w:hint="eastAsia"/>
          <w:color w:val="000000" w:themeColor="text1"/>
          <w:highlight w:val="none"/>
          <w14:textFill>
            <w14:solidFill>
              <w14:schemeClr w14:val="tx1"/>
            </w14:solidFill>
          </w14:textFill>
        </w:rPr>
      </w:pPr>
    </w:p>
    <w:p w14:paraId="7BC2CEB1">
      <w:pPr>
        <w:pStyle w:val="17"/>
        <w:ind w:left="0" w:leftChars="0" w:firstLine="0" w:firstLineChars="0"/>
        <w:rPr>
          <w:rFonts w:hint="eastAsia"/>
          <w:color w:val="000000" w:themeColor="text1"/>
          <w:highlight w:val="none"/>
          <w14:textFill>
            <w14:solidFill>
              <w14:schemeClr w14:val="tx1"/>
            </w14:solidFill>
          </w14:textFill>
        </w:rPr>
      </w:pPr>
    </w:p>
    <w:p w14:paraId="67E7A50E">
      <w:pPr>
        <w:pStyle w:val="17"/>
        <w:ind w:left="0" w:leftChars="0" w:firstLine="0" w:firstLineChars="0"/>
        <w:rPr>
          <w:rFonts w:hint="eastAsia"/>
          <w:color w:val="000000" w:themeColor="text1"/>
          <w:highlight w:val="none"/>
          <w14:textFill>
            <w14:solidFill>
              <w14:schemeClr w14:val="tx1"/>
            </w14:solidFill>
          </w14:textFill>
        </w:rPr>
      </w:pPr>
    </w:p>
    <w:p w14:paraId="4974F4E6">
      <w:pPr>
        <w:keepNext w:val="0"/>
        <w:keepLines w:val="0"/>
        <w:pageBreakBefore w:val="0"/>
        <w:widowControl w:val="0"/>
        <w:kinsoku/>
        <w:wordWrap/>
        <w:overflowPunct/>
        <w:topLinePunct w:val="0"/>
        <w:autoSpaceDE/>
        <w:autoSpaceDN/>
        <w:bidi w:val="0"/>
        <w:adjustRightInd/>
        <w:snapToGrid/>
        <w:spacing w:after="63" w:afterLines="20"/>
        <w:jc w:val="center"/>
        <w:textAlignment w:val="auto"/>
        <w:rPr>
          <w:rFonts w:hint="default" w:ascii="宋体" w:hAnsi="宋体" w:eastAsia="宋体" w:cs="宋体"/>
          <w:sz w:val="24"/>
          <w:szCs w:val="24"/>
          <w:highlight w:val="none"/>
          <w:lang w:val="en-US" w:eastAsia="zh-CN"/>
        </w:rPr>
      </w:pPr>
      <w:r>
        <w:rPr>
          <w:rFonts w:hint="eastAsia" w:ascii="黑体" w:hAnsi="黑体" w:eastAsia="黑体"/>
          <w:sz w:val="32"/>
          <w:szCs w:val="32"/>
          <w:highlight w:val="none"/>
          <w:lang w:val="en-US" w:eastAsia="zh-CN"/>
        </w:rPr>
        <w:t>3921</w:t>
      </w:r>
      <w:r>
        <w:rPr>
          <w:rFonts w:hint="eastAsia" w:ascii="黑体" w:hAnsi="黑体" w:eastAsia="黑体"/>
          <w:sz w:val="32"/>
          <w:szCs w:val="32"/>
          <w:highlight w:val="none"/>
        </w:rPr>
        <w:t>目标体系配档表</w:t>
      </w:r>
    </w:p>
    <w:tbl>
      <w:tblPr>
        <w:tblStyle w:val="10"/>
        <w:tblW w:w="4935" w:type="pct"/>
        <w:tblInd w:w="7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090"/>
        <w:gridCol w:w="8631"/>
        <w:gridCol w:w="4536"/>
      </w:tblGrid>
      <w:tr w14:paraId="3E28C6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2" w:hRule="atLeast"/>
        </w:trPr>
        <w:tc>
          <w:tcPr>
            <w:tcW w:w="684" w:type="pct"/>
            <w:tcBorders>
              <w:top w:val="single" w:color="auto" w:sz="4" w:space="0"/>
              <w:left w:val="single" w:color="auto" w:sz="4" w:space="0"/>
              <w:bottom w:val="single" w:color="auto" w:sz="4" w:space="0"/>
              <w:right w:val="single" w:color="auto" w:sz="4" w:space="0"/>
            </w:tcBorders>
            <w:vAlign w:val="center"/>
          </w:tcPr>
          <w:p w14:paraId="4C209766">
            <w:pPr>
              <w:pStyle w:val="8"/>
              <w:spacing w:after="0"/>
              <w:ind w:left="0" w:leftChars="0" w:firstLine="0" w:firstLineChars="0"/>
              <w:jc w:val="center"/>
              <w:rPr>
                <w:rFonts w:hint="default" w:eastAsia="宋体" w:cs="宋体" w:asciiTheme="minorAscii" w:hAnsiTheme="minorAscii"/>
                <w:b/>
                <w:bCs/>
                <w:color w:val="auto"/>
                <w:sz w:val="24"/>
                <w:szCs w:val="24"/>
                <w:highlight w:val="none"/>
                <w:lang w:val="en-US" w:eastAsia="zh-CN"/>
              </w:rPr>
            </w:pPr>
            <w:r>
              <w:rPr>
                <w:rFonts w:hint="default" w:eastAsia="宋体" w:cs="宋体" w:asciiTheme="minorAscii" w:hAnsiTheme="minorAscii"/>
                <w:b/>
                <w:bCs/>
                <w:color w:val="auto"/>
                <w:sz w:val="24"/>
                <w:szCs w:val="24"/>
                <w:highlight w:val="none"/>
                <w:lang w:val="en-US" w:eastAsia="zh-CN"/>
              </w:rPr>
              <w:t>周次</w:t>
            </w:r>
          </w:p>
        </w:tc>
        <w:tc>
          <w:tcPr>
            <w:tcW w:w="2828" w:type="pct"/>
            <w:tcBorders>
              <w:top w:val="single" w:color="auto" w:sz="4" w:space="0"/>
              <w:left w:val="single" w:color="auto" w:sz="4" w:space="0"/>
              <w:bottom w:val="single" w:color="auto" w:sz="4" w:space="0"/>
              <w:right w:val="single" w:color="auto" w:sz="4" w:space="0"/>
            </w:tcBorders>
            <w:vAlign w:val="center"/>
          </w:tcPr>
          <w:p w14:paraId="47C694E0">
            <w:pPr>
              <w:numPr>
                <w:ilvl w:val="0"/>
                <w:numId w:val="0"/>
              </w:numPr>
              <w:ind w:leftChars="0"/>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配档</w:t>
            </w:r>
          </w:p>
        </w:tc>
        <w:tc>
          <w:tcPr>
            <w:tcW w:w="1486" w:type="pct"/>
            <w:tcBorders>
              <w:top w:val="single" w:color="auto" w:sz="4" w:space="0"/>
              <w:left w:val="single" w:color="auto" w:sz="4" w:space="0"/>
              <w:bottom w:val="single" w:color="auto" w:sz="4" w:space="0"/>
              <w:right w:val="single" w:color="auto" w:sz="4" w:space="0"/>
            </w:tcBorders>
            <w:vAlign w:val="center"/>
          </w:tcPr>
          <w:p w14:paraId="3653CFB3">
            <w:pPr>
              <w:numPr>
                <w:ilvl w:val="0"/>
                <w:numId w:val="0"/>
              </w:numPr>
              <w:ind w:left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每周常规项目</w:t>
            </w:r>
          </w:p>
        </w:tc>
      </w:tr>
      <w:tr w14:paraId="08FD72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01" w:hRule="atLeast"/>
        </w:trPr>
        <w:tc>
          <w:tcPr>
            <w:tcW w:w="684" w:type="pct"/>
            <w:tcBorders>
              <w:top w:val="single" w:color="auto" w:sz="4" w:space="0"/>
              <w:left w:val="single" w:color="auto" w:sz="4" w:space="0"/>
              <w:bottom w:val="single" w:color="auto" w:sz="4" w:space="0"/>
              <w:right w:val="single" w:color="auto" w:sz="4" w:space="0"/>
            </w:tcBorders>
            <w:vAlign w:val="center"/>
          </w:tcPr>
          <w:p w14:paraId="3A8F067E">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周</w:t>
            </w:r>
          </w:p>
          <w:p w14:paraId="04852370">
            <w:pPr>
              <w:jc w:val="center"/>
              <w:rPr>
                <w:rFonts w:hint="default" w:eastAsia="宋体" w:cs="宋体"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8.31-9.6</w:t>
            </w:r>
          </w:p>
        </w:tc>
        <w:tc>
          <w:tcPr>
            <w:tcW w:w="2828" w:type="pct"/>
            <w:tcBorders>
              <w:top w:val="single" w:color="auto" w:sz="4" w:space="0"/>
              <w:left w:val="single" w:color="auto" w:sz="4" w:space="0"/>
              <w:bottom w:val="single" w:color="auto" w:sz="4" w:space="0"/>
              <w:right w:val="single" w:color="auto" w:sz="4" w:space="0"/>
            </w:tcBorders>
            <w:vAlign w:val="center"/>
          </w:tcPr>
          <w:p w14:paraId="6D0BE394">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bidi="ar"/>
              </w:rPr>
              <w:t>开学前</w:t>
            </w:r>
            <w:r>
              <w:rPr>
                <w:rFonts w:hint="eastAsia" w:ascii="宋体" w:hAnsi="宋体" w:eastAsia="宋体" w:cs="宋体"/>
                <w:color w:val="auto"/>
                <w:kern w:val="0"/>
                <w:sz w:val="24"/>
                <w:szCs w:val="24"/>
                <w:highlight w:val="none"/>
                <w:lang w:eastAsia="zh-CN" w:bidi="ar"/>
              </w:rPr>
              <w:t>暑假</w:t>
            </w:r>
            <w:r>
              <w:rPr>
                <w:rFonts w:hint="eastAsia" w:ascii="宋体" w:hAnsi="宋体" w:eastAsia="宋体" w:cs="宋体"/>
                <w:color w:val="auto"/>
                <w:kern w:val="0"/>
                <w:sz w:val="24"/>
                <w:szCs w:val="24"/>
                <w:highlight w:val="none"/>
                <w:lang w:bidi="ar"/>
              </w:rPr>
              <w:t>课程研究成果创新落地方法展示答辩</w:t>
            </w:r>
            <w:r>
              <w:rPr>
                <w:rFonts w:hint="eastAsia" w:ascii="宋体" w:hAnsi="宋体" w:eastAsia="宋体" w:cs="宋体"/>
                <w:color w:val="auto"/>
                <w:kern w:val="0"/>
                <w:sz w:val="24"/>
                <w:szCs w:val="24"/>
                <w:highlight w:val="none"/>
                <w:lang w:eastAsia="zh-CN" w:bidi="ar"/>
              </w:rPr>
              <w:t>。</w:t>
            </w:r>
          </w:p>
          <w:p w14:paraId="1613FE0D">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暑假</w:t>
            </w:r>
            <w:r>
              <w:rPr>
                <w:rFonts w:hint="eastAsia" w:ascii="宋体" w:hAnsi="宋体" w:eastAsia="宋体" w:cs="宋体"/>
                <w:color w:val="auto"/>
                <w:sz w:val="24"/>
                <w:szCs w:val="24"/>
                <w:highlight w:val="none"/>
              </w:rPr>
              <w:t>一个单元研究性学习目标达成的评价及总结</w:t>
            </w:r>
            <w:r>
              <w:rPr>
                <w:rFonts w:hint="eastAsia" w:ascii="宋体" w:hAnsi="宋体" w:eastAsia="宋体" w:cs="宋体"/>
                <w:color w:val="auto"/>
                <w:sz w:val="24"/>
                <w:szCs w:val="24"/>
                <w:highlight w:val="none"/>
                <w:lang w:eastAsia="zh-CN"/>
              </w:rPr>
              <w:t>。</w:t>
            </w:r>
          </w:p>
          <w:p w14:paraId="26755EFA">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3.3921项目书发布、学习、答辩。</w:t>
            </w:r>
          </w:p>
          <w:p w14:paraId="1BE0F587">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4.“以学生为中心”的271教育课程建设、课堂学习小册子学习、答辩。</w:t>
            </w:r>
          </w:p>
          <w:p w14:paraId="4A8B15D0">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5.各级责任人、教师、学生真实目标制定与分解。</w:t>
            </w:r>
          </w:p>
          <w:p w14:paraId="17AB51A8">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6.学科、备课组制定发布</w:t>
            </w:r>
            <w:r>
              <w:rPr>
                <w:rFonts w:hint="eastAsia" w:ascii="宋体" w:hAnsi="宋体" w:eastAsia="宋体" w:cs="宋体"/>
                <w:color w:val="auto"/>
                <w:sz w:val="24"/>
                <w:szCs w:val="24"/>
                <w:highlight w:val="none"/>
              </w:rPr>
              <w:t>教学</w:t>
            </w:r>
            <w:r>
              <w:rPr>
                <w:rFonts w:hint="eastAsia" w:ascii="宋体" w:hAnsi="宋体" w:eastAsia="宋体" w:cs="宋体"/>
                <w:color w:val="auto"/>
                <w:sz w:val="24"/>
                <w:szCs w:val="24"/>
                <w:highlight w:val="none"/>
                <w:lang w:val="en-US" w:eastAsia="zh-CN"/>
              </w:rPr>
              <w:t>计划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单元学时安排，</w:t>
            </w:r>
            <w:r>
              <w:rPr>
                <w:rFonts w:hint="eastAsia" w:ascii="宋体" w:hAnsi="宋体" w:eastAsia="宋体" w:cs="宋体"/>
                <w:color w:val="auto"/>
                <w:sz w:val="24"/>
                <w:szCs w:val="24"/>
                <w:highlight w:val="none"/>
              </w:rPr>
              <w:t>学程六次研究以及</w:t>
            </w:r>
            <w:r>
              <w:rPr>
                <w:rFonts w:hint="eastAsia" w:ascii="宋体" w:hAnsi="宋体" w:eastAsia="宋体" w:cs="宋体"/>
                <w:color w:val="auto"/>
                <w:sz w:val="24"/>
                <w:szCs w:val="24"/>
                <w:highlight w:val="none"/>
                <w:lang w:eastAsia="zh-CN"/>
              </w:rPr>
              <w:t>六轮</w:t>
            </w:r>
            <w:r>
              <w:rPr>
                <w:rFonts w:hint="eastAsia" w:ascii="宋体" w:hAnsi="宋体" w:eastAsia="宋体" w:cs="宋体"/>
                <w:color w:val="auto"/>
                <w:sz w:val="24"/>
                <w:szCs w:val="24"/>
                <w:highlight w:val="none"/>
              </w:rPr>
              <w:t>磨课</w:t>
            </w:r>
            <w:r>
              <w:rPr>
                <w:rFonts w:hint="eastAsia" w:ascii="宋体" w:hAnsi="宋体" w:eastAsia="宋体" w:cs="宋体"/>
                <w:color w:val="auto"/>
                <w:sz w:val="24"/>
                <w:szCs w:val="24"/>
                <w:highlight w:val="none"/>
                <w:lang w:val="en-US" w:eastAsia="zh-CN"/>
              </w:rPr>
              <w:t>计划、集中半天阅读计划（小初高课本研究），教师个人制定阅读锻炼计划。</w:t>
            </w:r>
          </w:p>
          <w:p w14:paraId="5BBC8CB9">
            <w:pPr>
              <w:pStyle w:val="8"/>
              <w:keepNext w:val="0"/>
              <w:keepLines w:val="0"/>
              <w:pageBreakBefore w:val="0"/>
              <w:numPr>
                <w:ilvl w:val="0"/>
                <w:numId w:val="0"/>
              </w:numPr>
              <w:kinsoku/>
              <w:wordWrap/>
              <w:overflowPunct/>
              <w:topLinePunct w:val="0"/>
              <w:autoSpaceDE/>
              <w:autoSpaceDN/>
              <w:bidi w:val="0"/>
              <w:adjustRightInd/>
              <w:snapToGrid/>
              <w:spacing w:after="0" w:line="240" w:lineRule="auto"/>
              <w:ind w:lef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7.学科、备课组制定、发布阅读课程、国学教育课程、</w:t>
            </w:r>
            <w:r>
              <w:rPr>
                <w:rFonts w:hint="eastAsia" w:ascii="宋体" w:hAnsi="宋体" w:eastAsia="宋体" w:cs="宋体"/>
                <w:color w:val="auto"/>
                <w:sz w:val="24"/>
                <w:szCs w:val="24"/>
                <w:highlight w:val="none"/>
              </w:rPr>
              <w:t>实验课程</w:t>
            </w:r>
            <w:r>
              <w:rPr>
                <w:rFonts w:hint="eastAsia" w:ascii="宋体" w:hAnsi="宋体" w:eastAsia="宋体" w:cs="宋体"/>
                <w:color w:val="auto"/>
                <w:sz w:val="24"/>
                <w:szCs w:val="24"/>
                <w:highlight w:val="none"/>
                <w:lang w:val="en-US" w:eastAsia="zh-CN"/>
              </w:rPr>
              <w:t>实施</w:t>
            </w:r>
            <w:r>
              <w:rPr>
                <w:rFonts w:hint="eastAsia" w:ascii="宋体" w:hAnsi="宋体" w:eastAsia="宋体" w:cs="宋体"/>
                <w:color w:val="auto"/>
                <w:sz w:val="24"/>
                <w:szCs w:val="24"/>
                <w:highlight w:val="none"/>
              </w:rPr>
              <w:t>计划</w:t>
            </w:r>
            <w:r>
              <w:rPr>
                <w:rFonts w:hint="eastAsia" w:ascii="宋体" w:hAnsi="宋体" w:eastAsia="宋体" w:cs="宋体"/>
                <w:color w:val="auto"/>
                <w:sz w:val="24"/>
                <w:szCs w:val="24"/>
                <w:highlight w:val="none"/>
                <w:lang w:eastAsia="zh-CN"/>
              </w:rPr>
              <w:t>。</w:t>
            </w:r>
          </w:p>
          <w:p w14:paraId="0513679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实践类课程</w:t>
            </w:r>
            <w:r>
              <w:rPr>
                <w:rFonts w:hint="eastAsia" w:ascii="宋体" w:hAnsi="宋体" w:eastAsia="宋体" w:cs="宋体"/>
                <w:color w:val="auto"/>
                <w:sz w:val="24"/>
                <w:szCs w:val="24"/>
                <w:highlight w:val="none"/>
              </w:rPr>
              <w:t>制定专业技能训练计划；</w:t>
            </w:r>
            <w:r>
              <w:rPr>
                <w:rFonts w:hint="eastAsia" w:ascii="宋体" w:hAnsi="宋体" w:eastAsia="宋体" w:cs="宋体"/>
                <w:color w:val="auto"/>
                <w:sz w:val="24"/>
                <w:szCs w:val="24"/>
                <w:highlight w:val="none"/>
                <w:lang w:val="en-US" w:eastAsia="zh-CN"/>
              </w:rPr>
              <w:t>组织</w:t>
            </w:r>
            <w:r>
              <w:rPr>
                <w:rFonts w:hint="eastAsia" w:ascii="宋体" w:hAnsi="宋体" w:eastAsia="宋体" w:cs="宋体"/>
                <w:color w:val="auto"/>
                <w:sz w:val="24"/>
                <w:szCs w:val="24"/>
                <w:highlight w:val="none"/>
              </w:rPr>
              <w:t>课堂标准提升专题会商</w:t>
            </w:r>
            <w:r>
              <w:rPr>
                <w:rFonts w:hint="eastAsia" w:ascii="宋体" w:hAnsi="宋体" w:eastAsia="宋体" w:cs="宋体"/>
                <w:color w:val="auto"/>
                <w:sz w:val="24"/>
                <w:szCs w:val="24"/>
                <w:highlight w:val="none"/>
                <w:lang w:eastAsia="zh-CN"/>
              </w:rPr>
              <w:t>。</w:t>
            </w:r>
          </w:p>
        </w:tc>
        <w:tc>
          <w:tcPr>
            <w:tcW w:w="1486" w:type="pct"/>
            <w:vMerge w:val="restart"/>
            <w:tcBorders>
              <w:top w:val="single" w:color="auto" w:sz="4" w:space="0"/>
              <w:left w:val="single" w:color="auto" w:sz="4" w:space="0"/>
              <w:right w:val="single" w:color="auto" w:sz="4" w:space="0"/>
            </w:tcBorders>
            <w:vAlign w:val="center"/>
          </w:tcPr>
          <w:p w14:paraId="547569F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1.每周落实学校三个层面的五个会议。</w:t>
            </w:r>
          </w:p>
          <w:p w14:paraId="4EA1164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2.每周制定年级分权赋能配档表，分权赋能环闭。</w:t>
            </w:r>
          </w:p>
          <w:p w14:paraId="5E412CD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3.每周组织六次学程研究、六轮磨课、学程答辩。</w:t>
            </w:r>
          </w:p>
          <w:p w14:paraId="6D9B890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4.周六上午半天学科工作坊活动。</w:t>
            </w:r>
          </w:p>
          <w:p w14:paraId="765CE7A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5.每周组织备课组主题论坛。             </w:t>
            </w:r>
          </w:p>
          <w:p w14:paraId="3EEF240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6.每个单元</w:t>
            </w:r>
            <w:r>
              <w:rPr>
                <w:rFonts w:hint="eastAsia" w:ascii="宋体" w:hAnsi="宋体" w:eastAsia="宋体" w:cs="宋体"/>
                <w:color w:val="auto"/>
                <w:sz w:val="24"/>
                <w:szCs w:val="24"/>
                <w:highlight w:val="none"/>
              </w:rPr>
              <w:t>小组、个人学习目标制定、宣标、管标</w:t>
            </w:r>
            <w:r>
              <w:rPr>
                <w:rFonts w:hint="eastAsia" w:ascii="宋体" w:hAnsi="宋体" w:eastAsia="宋体" w:cs="宋体"/>
                <w:color w:val="auto"/>
                <w:sz w:val="24"/>
                <w:szCs w:val="24"/>
                <w:highlight w:val="none"/>
                <w:lang w:eastAsia="zh-CN"/>
              </w:rPr>
              <w:t>。</w:t>
            </w:r>
          </w:p>
          <w:p w14:paraId="4D6345F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中心主任、年级主任</w:t>
            </w:r>
            <w:r>
              <w:rPr>
                <w:rFonts w:hint="eastAsia" w:ascii="宋体" w:hAnsi="宋体" w:eastAsia="宋体" w:cs="宋体"/>
                <w:color w:val="auto"/>
                <w:sz w:val="24"/>
                <w:szCs w:val="24"/>
                <w:highlight w:val="none"/>
                <w:lang w:val="en-US" w:eastAsia="zh-CN"/>
              </w:rPr>
              <w:t>每个</w:t>
            </w:r>
            <w:r>
              <w:rPr>
                <w:rFonts w:hint="eastAsia" w:ascii="宋体" w:hAnsi="宋体" w:eastAsia="宋体" w:cs="宋体"/>
                <w:color w:val="auto"/>
                <w:sz w:val="24"/>
                <w:szCs w:val="24"/>
                <w:highlight w:val="none"/>
              </w:rPr>
              <w:t>单元学习成绩评价、分析、管理。</w:t>
            </w:r>
            <w:r>
              <w:rPr>
                <w:rFonts w:hint="eastAsia" w:ascii="宋体" w:hAnsi="宋体" w:eastAsia="宋体" w:cs="宋体"/>
                <w:color w:val="auto"/>
                <w:sz w:val="24"/>
                <w:szCs w:val="24"/>
                <w:highlight w:val="none"/>
                <w:lang w:val="en-US" w:eastAsia="zh-CN"/>
              </w:rPr>
              <w:t xml:space="preserve">          </w:t>
            </w:r>
          </w:p>
          <w:p w14:paraId="37C3ABD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8.每周集中半天阅读与研究。</w:t>
            </w:r>
          </w:p>
          <w:p w14:paraId="6DB923F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9.每周按要求组织</w:t>
            </w:r>
            <w:r>
              <w:rPr>
                <w:rFonts w:hint="eastAsia" w:ascii="宋体" w:hAnsi="宋体" w:eastAsia="宋体" w:cs="宋体"/>
                <w:color w:val="auto"/>
                <w:sz w:val="24"/>
                <w:szCs w:val="24"/>
                <w:highlight w:val="none"/>
              </w:rPr>
              <w:t>阅读课程、实验课程、国学教育课程实施</w:t>
            </w:r>
            <w:r>
              <w:rPr>
                <w:rFonts w:hint="eastAsia" w:ascii="宋体" w:hAnsi="宋体" w:eastAsia="宋体" w:cs="宋体"/>
                <w:color w:val="auto"/>
                <w:sz w:val="24"/>
                <w:szCs w:val="24"/>
                <w:highlight w:val="none"/>
                <w:lang w:eastAsia="zh-CN"/>
              </w:rPr>
              <w:t>。</w:t>
            </w:r>
          </w:p>
          <w:p w14:paraId="076C61C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10.每周组织实践类课程教师</w:t>
            </w:r>
            <w:r>
              <w:rPr>
                <w:rFonts w:hint="eastAsia" w:ascii="宋体" w:hAnsi="宋体" w:eastAsia="宋体" w:cs="宋体"/>
                <w:color w:val="auto"/>
                <w:sz w:val="24"/>
                <w:szCs w:val="24"/>
                <w:highlight w:val="none"/>
              </w:rPr>
              <w:t>专业技能训练；课堂标准提升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各学科</w:t>
            </w:r>
            <w:r>
              <w:rPr>
                <w:rFonts w:hint="eastAsia" w:ascii="宋体" w:hAnsi="宋体" w:eastAsia="宋体" w:cs="宋体"/>
                <w:color w:val="auto"/>
                <w:sz w:val="24"/>
                <w:szCs w:val="24"/>
                <w:highlight w:val="none"/>
                <w:lang w:val="en-US" w:eastAsia="zh-CN"/>
              </w:rPr>
              <w:t>组织开展</w:t>
            </w:r>
            <w:r>
              <w:rPr>
                <w:rFonts w:hint="eastAsia" w:ascii="宋体" w:hAnsi="宋体" w:eastAsia="宋体" w:cs="宋体"/>
                <w:color w:val="auto"/>
                <w:sz w:val="24"/>
                <w:szCs w:val="24"/>
                <w:highlight w:val="none"/>
              </w:rPr>
              <w:t>社团活动</w:t>
            </w:r>
            <w:r>
              <w:rPr>
                <w:rFonts w:hint="eastAsia" w:ascii="宋体" w:hAnsi="宋体" w:eastAsia="宋体" w:cs="宋体"/>
                <w:color w:val="auto"/>
                <w:sz w:val="24"/>
                <w:szCs w:val="24"/>
                <w:highlight w:val="none"/>
                <w:lang w:val="en-US" w:eastAsia="zh-CN"/>
              </w:rPr>
              <w:t>。</w:t>
            </w:r>
          </w:p>
          <w:p w14:paraId="488F847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11.中心、年级、学科、备课组每周达标验收与评价晾晒。</w:t>
            </w:r>
          </w:p>
          <w:p w14:paraId="6483F55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12.教师发展中心每2周提交评价结果。集团学科每周过程调研，每月提交评价结果。集团对学校、年级、学科每周过程调研，每月评价。</w:t>
            </w:r>
          </w:p>
        </w:tc>
      </w:tr>
      <w:tr w14:paraId="31EA18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65" w:hRule="atLeast"/>
        </w:trPr>
        <w:tc>
          <w:tcPr>
            <w:tcW w:w="684" w:type="pct"/>
            <w:tcBorders>
              <w:top w:val="single" w:color="auto" w:sz="4" w:space="0"/>
              <w:left w:val="single" w:color="auto" w:sz="4" w:space="0"/>
              <w:bottom w:val="single" w:color="auto" w:sz="4" w:space="0"/>
              <w:right w:val="single" w:color="auto" w:sz="4" w:space="0"/>
            </w:tcBorders>
            <w:vAlign w:val="center"/>
          </w:tcPr>
          <w:p w14:paraId="0EC9FF3D">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周</w:t>
            </w:r>
          </w:p>
          <w:p w14:paraId="46B9E2DA">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9.7-9.13</w:t>
            </w:r>
          </w:p>
        </w:tc>
        <w:tc>
          <w:tcPr>
            <w:tcW w:w="2828" w:type="pct"/>
            <w:tcBorders>
              <w:top w:val="single" w:color="auto" w:sz="4" w:space="0"/>
              <w:left w:val="single" w:color="auto" w:sz="4" w:space="0"/>
              <w:bottom w:val="single" w:color="auto" w:sz="4" w:space="0"/>
              <w:right w:val="single" w:color="auto" w:sz="4" w:space="0"/>
            </w:tcBorders>
            <w:vAlign w:val="center"/>
          </w:tcPr>
          <w:p w14:paraId="4ECD4083">
            <w:pPr>
              <w:pStyle w:val="8"/>
              <w:keepNext w:val="0"/>
              <w:keepLines w:val="0"/>
              <w:pageBreakBefore w:val="0"/>
              <w:numPr>
                <w:ilvl w:val="0"/>
                <w:numId w:val="0"/>
              </w:numPr>
              <w:kinsoku/>
              <w:wordWrap/>
              <w:overflowPunct/>
              <w:topLinePunct w:val="0"/>
              <w:autoSpaceDE/>
              <w:autoSpaceDN/>
              <w:bidi w:val="0"/>
              <w:adjustRightInd/>
              <w:snapToGrid/>
              <w:spacing w:after="0" w:line="240" w:lineRule="auto"/>
              <w:ind w:lef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完善</w:t>
            </w:r>
            <w:r>
              <w:rPr>
                <w:rFonts w:hint="eastAsia" w:ascii="宋体" w:hAnsi="宋体" w:eastAsia="宋体" w:cs="宋体"/>
                <w:color w:val="auto"/>
                <w:sz w:val="24"/>
                <w:szCs w:val="24"/>
                <w:highlight w:val="none"/>
                <w:lang w:val="en-US" w:eastAsia="zh-CN"/>
              </w:rPr>
              <w:t>半天</w:t>
            </w:r>
            <w:r>
              <w:rPr>
                <w:rFonts w:hint="eastAsia" w:ascii="宋体" w:hAnsi="宋体" w:eastAsia="宋体" w:cs="宋体"/>
                <w:color w:val="auto"/>
                <w:sz w:val="24"/>
                <w:szCs w:val="24"/>
                <w:highlight w:val="none"/>
              </w:rPr>
              <w:t>活动课程</w:t>
            </w:r>
            <w:r>
              <w:rPr>
                <w:rFonts w:hint="eastAsia" w:ascii="宋体" w:hAnsi="宋体" w:eastAsia="宋体" w:cs="宋体"/>
                <w:color w:val="auto"/>
                <w:sz w:val="24"/>
                <w:szCs w:val="24"/>
                <w:highlight w:val="none"/>
                <w:lang w:val="en-US" w:eastAsia="zh-CN"/>
              </w:rPr>
              <w:t>开课计划</w:t>
            </w:r>
            <w:r>
              <w:rPr>
                <w:rFonts w:hint="eastAsia" w:ascii="宋体" w:hAnsi="宋体" w:eastAsia="宋体" w:cs="宋体"/>
                <w:color w:val="auto"/>
                <w:sz w:val="24"/>
                <w:szCs w:val="24"/>
                <w:highlight w:val="none"/>
                <w:lang w:eastAsia="zh-CN"/>
              </w:rPr>
              <w:t>，学校审核。</w:t>
            </w:r>
          </w:p>
          <w:p w14:paraId="7EFEDE88">
            <w:pPr>
              <w:pStyle w:val="8"/>
              <w:keepNext w:val="0"/>
              <w:keepLines w:val="0"/>
              <w:pageBreakBefore w:val="0"/>
              <w:numPr>
                <w:ilvl w:val="0"/>
                <w:numId w:val="0"/>
              </w:numPr>
              <w:kinsoku/>
              <w:wordWrap/>
              <w:overflowPunct/>
              <w:topLinePunct w:val="0"/>
              <w:autoSpaceDE/>
              <w:autoSpaceDN/>
              <w:bidi w:val="0"/>
              <w:adjustRightInd/>
              <w:snapToGrid/>
              <w:spacing w:after="0" w:line="240" w:lineRule="auto"/>
              <w:ind w:leftChars="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2.开始每周集中半天研究小初高课本。</w:t>
            </w:r>
          </w:p>
        </w:tc>
        <w:tc>
          <w:tcPr>
            <w:tcW w:w="1486" w:type="pct"/>
            <w:vMerge w:val="continue"/>
            <w:tcBorders>
              <w:left w:val="single" w:color="auto" w:sz="4" w:space="0"/>
              <w:right w:val="single" w:color="auto" w:sz="4" w:space="0"/>
            </w:tcBorders>
            <w:vAlign w:val="center"/>
          </w:tcPr>
          <w:p w14:paraId="068A3C07">
            <w:pPr>
              <w:pStyle w:val="8"/>
              <w:numPr>
                <w:ilvl w:val="0"/>
                <w:numId w:val="0"/>
              </w:numPr>
              <w:spacing w:after="0"/>
              <w:ind w:leftChars="0"/>
              <w:jc w:val="both"/>
              <w:rPr>
                <w:rFonts w:hint="eastAsia" w:ascii="宋体" w:hAnsi="宋体" w:eastAsia="宋体" w:cs="宋体"/>
                <w:color w:val="auto"/>
                <w:sz w:val="24"/>
                <w:szCs w:val="24"/>
                <w:highlight w:val="none"/>
                <w:lang w:val="en-US" w:eastAsia="zh-CN"/>
              </w:rPr>
            </w:pPr>
          </w:p>
        </w:tc>
      </w:tr>
      <w:tr w14:paraId="052BBC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6" w:hRule="atLeast"/>
        </w:trPr>
        <w:tc>
          <w:tcPr>
            <w:tcW w:w="684" w:type="pct"/>
            <w:tcBorders>
              <w:top w:val="single" w:color="auto" w:sz="4" w:space="0"/>
              <w:left w:val="single" w:color="auto" w:sz="4" w:space="0"/>
              <w:bottom w:val="single" w:color="auto" w:sz="4" w:space="0"/>
              <w:right w:val="single" w:color="auto" w:sz="4" w:space="0"/>
            </w:tcBorders>
            <w:vAlign w:val="center"/>
          </w:tcPr>
          <w:p w14:paraId="4722D0DD">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周</w:t>
            </w:r>
          </w:p>
          <w:p w14:paraId="7BD2C801">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9.14-9.20</w:t>
            </w:r>
          </w:p>
        </w:tc>
        <w:tc>
          <w:tcPr>
            <w:tcW w:w="2828" w:type="pct"/>
            <w:tcBorders>
              <w:top w:val="single" w:color="auto" w:sz="4" w:space="0"/>
              <w:left w:val="single" w:color="auto" w:sz="4" w:space="0"/>
              <w:bottom w:val="single" w:color="auto" w:sz="4" w:space="0"/>
              <w:right w:val="single" w:color="auto" w:sz="4" w:space="0"/>
            </w:tcBorders>
            <w:vAlign w:val="center"/>
          </w:tcPr>
          <w:p w14:paraId="3D83740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bidi="ar"/>
              </w:rPr>
              <w:t>发动集团课程课堂综合评选活动</w:t>
            </w:r>
            <w:r>
              <w:rPr>
                <w:rFonts w:hint="eastAsia" w:ascii="宋体" w:hAnsi="宋体" w:eastAsia="宋体" w:cs="宋体"/>
                <w:color w:val="auto"/>
                <w:kern w:val="0"/>
                <w:sz w:val="24"/>
                <w:szCs w:val="24"/>
                <w:highlight w:val="none"/>
                <w:lang w:eastAsia="zh-CN" w:bidi="ar"/>
              </w:rPr>
              <w:t>。</w:t>
            </w:r>
          </w:p>
          <w:p w14:paraId="5032FDE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bidi="ar"/>
              </w:rPr>
              <w:t>学校</w:t>
            </w:r>
            <w:r>
              <w:rPr>
                <w:rFonts w:hint="eastAsia" w:ascii="宋体" w:hAnsi="宋体" w:eastAsia="宋体" w:cs="宋体"/>
                <w:color w:val="auto"/>
                <w:sz w:val="24"/>
                <w:szCs w:val="24"/>
                <w:highlight w:val="none"/>
              </w:rPr>
              <w:t>学科内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学科间</w:t>
            </w:r>
            <w:r>
              <w:rPr>
                <w:rFonts w:hint="eastAsia" w:ascii="宋体" w:hAnsi="宋体" w:eastAsia="宋体" w:cs="宋体"/>
                <w:color w:val="auto"/>
                <w:sz w:val="24"/>
                <w:szCs w:val="24"/>
                <w:highlight w:val="none"/>
              </w:rPr>
              <w:t>创新</w:t>
            </w:r>
            <w:r>
              <w:rPr>
                <w:rFonts w:hint="eastAsia" w:ascii="宋体" w:hAnsi="宋体" w:eastAsia="宋体" w:cs="宋体"/>
                <w:color w:val="auto"/>
                <w:sz w:val="24"/>
                <w:szCs w:val="24"/>
                <w:highlight w:val="none"/>
                <w:lang w:val="en-US" w:eastAsia="zh-CN"/>
              </w:rPr>
              <w:t>展示</w:t>
            </w:r>
            <w:r>
              <w:rPr>
                <w:rFonts w:hint="eastAsia" w:ascii="宋体" w:hAnsi="宋体" w:eastAsia="宋体" w:cs="宋体"/>
                <w:color w:val="auto"/>
                <w:sz w:val="24"/>
                <w:szCs w:val="24"/>
                <w:highlight w:val="none"/>
              </w:rPr>
              <w:t>活动</w:t>
            </w:r>
            <w:r>
              <w:rPr>
                <w:rFonts w:hint="eastAsia" w:ascii="宋体" w:hAnsi="宋体" w:eastAsia="宋体" w:cs="宋体"/>
                <w:color w:val="auto"/>
                <w:sz w:val="24"/>
                <w:szCs w:val="24"/>
                <w:highlight w:val="none"/>
                <w:lang w:eastAsia="zh-CN"/>
              </w:rPr>
              <w:t>。</w:t>
            </w:r>
          </w:p>
          <w:p w14:paraId="11B78A1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学校</w:t>
            </w:r>
            <w:r>
              <w:rPr>
                <w:rFonts w:hint="eastAsia" w:ascii="宋体" w:hAnsi="宋体" w:eastAsia="宋体" w:cs="宋体"/>
                <w:color w:val="auto"/>
                <w:sz w:val="24"/>
                <w:szCs w:val="24"/>
                <w:highlight w:val="none"/>
              </w:rPr>
              <w:t>集中半天活动课程选课</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53324A9B">
            <w:pPr>
              <w:jc w:val="both"/>
              <w:rPr>
                <w:rFonts w:hint="eastAsia" w:ascii="宋体" w:hAnsi="宋体" w:eastAsia="宋体" w:cs="宋体"/>
                <w:color w:val="auto"/>
                <w:sz w:val="24"/>
                <w:szCs w:val="24"/>
                <w:highlight w:val="none"/>
                <w:lang w:val="en-US" w:eastAsia="zh-CN"/>
              </w:rPr>
            </w:pPr>
          </w:p>
        </w:tc>
      </w:tr>
      <w:tr w14:paraId="2A1E44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42" w:hRule="atLeast"/>
        </w:trPr>
        <w:tc>
          <w:tcPr>
            <w:tcW w:w="684" w:type="pct"/>
            <w:tcBorders>
              <w:top w:val="single" w:color="auto" w:sz="4" w:space="0"/>
              <w:left w:val="single" w:color="auto" w:sz="4" w:space="0"/>
              <w:bottom w:val="single" w:color="auto" w:sz="4" w:space="0"/>
              <w:right w:val="single" w:color="auto" w:sz="4" w:space="0"/>
            </w:tcBorders>
            <w:vAlign w:val="center"/>
          </w:tcPr>
          <w:p w14:paraId="19F266B0">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4</w:t>
            </w:r>
            <w:r>
              <w:rPr>
                <w:rFonts w:hint="eastAsia" w:ascii="楷体" w:hAnsi="楷体" w:eastAsia="楷体" w:cs="楷体"/>
                <w:color w:val="auto"/>
                <w:sz w:val="21"/>
                <w:szCs w:val="21"/>
                <w:highlight w:val="none"/>
              </w:rPr>
              <w:t>周</w:t>
            </w:r>
          </w:p>
          <w:p w14:paraId="1C8A7CE9">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9.21-9.27</w:t>
            </w:r>
          </w:p>
        </w:tc>
        <w:tc>
          <w:tcPr>
            <w:tcW w:w="2828" w:type="pct"/>
            <w:tcBorders>
              <w:top w:val="single" w:color="auto" w:sz="4" w:space="0"/>
              <w:left w:val="single" w:color="auto" w:sz="4" w:space="0"/>
              <w:bottom w:val="single" w:color="auto" w:sz="4" w:space="0"/>
              <w:right w:val="single" w:color="auto" w:sz="4" w:space="0"/>
            </w:tcBorders>
            <w:vAlign w:val="center"/>
          </w:tcPr>
          <w:p w14:paraId="1A29B9B1">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0"/>
                <w:sz w:val="24"/>
                <w:szCs w:val="24"/>
                <w:highlight w:val="none"/>
                <w:lang w:bidi="ar"/>
              </w:rPr>
              <w:t>集团学期初督导。</w:t>
            </w:r>
          </w:p>
          <w:p w14:paraId="7C54B79C">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2.月度评价。</w:t>
            </w:r>
          </w:p>
          <w:p w14:paraId="682B1203">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3.学校学科内、学科间创新展示活动。</w:t>
            </w:r>
          </w:p>
          <w:p w14:paraId="79C16767">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2E787DE7">
            <w:pPr>
              <w:jc w:val="both"/>
              <w:rPr>
                <w:rFonts w:hint="eastAsia" w:ascii="宋体" w:hAnsi="宋体" w:eastAsia="宋体" w:cs="宋体"/>
                <w:color w:val="auto"/>
                <w:sz w:val="24"/>
                <w:szCs w:val="24"/>
                <w:highlight w:val="none"/>
                <w:lang w:val="en-US" w:eastAsia="zh-CN"/>
              </w:rPr>
            </w:pPr>
          </w:p>
        </w:tc>
      </w:tr>
      <w:tr w14:paraId="54FA9C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91" w:hRule="atLeast"/>
        </w:trPr>
        <w:tc>
          <w:tcPr>
            <w:tcW w:w="684" w:type="pct"/>
            <w:tcBorders>
              <w:top w:val="single" w:color="auto" w:sz="4" w:space="0"/>
              <w:left w:val="single" w:color="auto" w:sz="4" w:space="0"/>
              <w:bottom w:val="single" w:color="auto" w:sz="4" w:space="0"/>
              <w:right w:val="single" w:color="auto" w:sz="4" w:space="0"/>
            </w:tcBorders>
            <w:vAlign w:val="center"/>
          </w:tcPr>
          <w:p w14:paraId="2CA0506C">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5</w:t>
            </w:r>
            <w:r>
              <w:rPr>
                <w:rFonts w:hint="eastAsia" w:ascii="楷体" w:hAnsi="楷体" w:eastAsia="楷体" w:cs="楷体"/>
                <w:color w:val="auto"/>
                <w:sz w:val="21"/>
                <w:szCs w:val="21"/>
                <w:highlight w:val="none"/>
              </w:rPr>
              <w:t>周</w:t>
            </w:r>
          </w:p>
          <w:p w14:paraId="78DBF305">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9.28-10.4</w:t>
            </w:r>
          </w:p>
        </w:tc>
        <w:tc>
          <w:tcPr>
            <w:tcW w:w="2828" w:type="pct"/>
            <w:tcBorders>
              <w:top w:val="single" w:color="auto" w:sz="4" w:space="0"/>
              <w:left w:val="single" w:color="auto" w:sz="4" w:space="0"/>
              <w:bottom w:val="single" w:color="auto" w:sz="4" w:space="0"/>
              <w:right w:val="single" w:color="auto" w:sz="4" w:space="0"/>
            </w:tcBorders>
            <w:vAlign w:val="center"/>
          </w:tcPr>
          <w:p w14:paraId="4AF19AD2">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0"/>
                <w:sz w:val="24"/>
                <w:szCs w:val="24"/>
                <w:highlight w:val="none"/>
                <w:lang w:bidi="ar"/>
              </w:rPr>
              <w:t>集团学期初督导。</w:t>
            </w:r>
          </w:p>
          <w:p w14:paraId="44448C2C">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学校学科内、学科间创新展示活动。</w:t>
            </w:r>
          </w:p>
          <w:p w14:paraId="04A4006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0EE2E82F">
            <w:pPr>
              <w:jc w:val="both"/>
              <w:rPr>
                <w:rFonts w:hint="eastAsia" w:ascii="宋体" w:hAnsi="宋体" w:eastAsia="宋体" w:cs="宋体"/>
                <w:color w:val="auto"/>
                <w:sz w:val="24"/>
                <w:szCs w:val="24"/>
                <w:highlight w:val="none"/>
                <w:lang w:val="en-US" w:eastAsia="zh-CN"/>
              </w:rPr>
            </w:pPr>
          </w:p>
        </w:tc>
      </w:tr>
      <w:tr w14:paraId="516816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6" w:hRule="atLeast"/>
        </w:trPr>
        <w:tc>
          <w:tcPr>
            <w:tcW w:w="684" w:type="pct"/>
            <w:tcBorders>
              <w:top w:val="single" w:color="auto" w:sz="4" w:space="0"/>
              <w:left w:val="single" w:color="auto" w:sz="4" w:space="0"/>
              <w:bottom w:val="single" w:color="auto" w:sz="4" w:space="0"/>
              <w:right w:val="single" w:color="auto" w:sz="4" w:space="0"/>
            </w:tcBorders>
            <w:vAlign w:val="center"/>
          </w:tcPr>
          <w:p w14:paraId="5EDB290C">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周</w:t>
            </w:r>
          </w:p>
          <w:p w14:paraId="1BFF2352">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10.5-10.11</w:t>
            </w:r>
          </w:p>
        </w:tc>
        <w:tc>
          <w:tcPr>
            <w:tcW w:w="2828" w:type="pct"/>
            <w:tcBorders>
              <w:top w:val="single" w:color="auto" w:sz="4" w:space="0"/>
              <w:left w:val="single" w:color="auto" w:sz="4" w:space="0"/>
              <w:bottom w:val="single" w:color="auto" w:sz="4" w:space="0"/>
              <w:right w:val="single" w:color="auto" w:sz="4" w:space="0"/>
            </w:tcBorders>
            <w:vAlign w:val="center"/>
          </w:tcPr>
          <w:p w14:paraId="7B9603D5">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0"/>
                <w:sz w:val="24"/>
                <w:szCs w:val="24"/>
                <w:highlight w:val="none"/>
                <w:lang w:bidi="ar"/>
              </w:rPr>
              <w:t>集团学期初督导。</w:t>
            </w:r>
          </w:p>
          <w:p w14:paraId="1936EADC">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学校学科内、学科间创新展示活动。</w:t>
            </w:r>
          </w:p>
          <w:p w14:paraId="5E3187BD">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2EBA8E37">
            <w:pPr>
              <w:widowControl/>
              <w:numPr>
                <w:ilvl w:val="0"/>
                <w:numId w:val="0"/>
              </w:numPr>
              <w:ind w:leftChars="0"/>
              <w:jc w:val="both"/>
              <w:rPr>
                <w:rFonts w:hint="eastAsia" w:ascii="宋体" w:hAnsi="宋体" w:eastAsia="宋体" w:cs="宋体"/>
                <w:color w:val="auto"/>
                <w:kern w:val="0"/>
                <w:sz w:val="24"/>
                <w:szCs w:val="24"/>
                <w:highlight w:val="none"/>
                <w:lang w:val="en-US" w:eastAsia="zh-CN" w:bidi="ar"/>
              </w:rPr>
            </w:pPr>
          </w:p>
        </w:tc>
      </w:tr>
      <w:tr w14:paraId="4CED6A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53" w:hRule="atLeast"/>
        </w:trPr>
        <w:tc>
          <w:tcPr>
            <w:tcW w:w="684" w:type="pct"/>
            <w:tcBorders>
              <w:top w:val="single" w:color="auto" w:sz="4" w:space="0"/>
              <w:left w:val="single" w:color="auto" w:sz="4" w:space="0"/>
              <w:bottom w:val="single" w:color="auto" w:sz="4" w:space="0"/>
              <w:right w:val="single" w:color="auto" w:sz="4" w:space="0"/>
            </w:tcBorders>
            <w:vAlign w:val="center"/>
          </w:tcPr>
          <w:p w14:paraId="464E8370">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7</w:t>
            </w:r>
            <w:r>
              <w:rPr>
                <w:rFonts w:hint="eastAsia" w:ascii="楷体" w:hAnsi="楷体" w:eastAsia="楷体" w:cs="楷体"/>
                <w:color w:val="auto"/>
                <w:sz w:val="21"/>
                <w:szCs w:val="21"/>
                <w:highlight w:val="none"/>
              </w:rPr>
              <w:t>周</w:t>
            </w:r>
          </w:p>
          <w:p w14:paraId="3C26BC40">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10.12-10.18</w:t>
            </w:r>
          </w:p>
        </w:tc>
        <w:tc>
          <w:tcPr>
            <w:tcW w:w="2828" w:type="pct"/>
            <w:tcBorders>
              <w:top w:val="single" w:color="auto" w:sz="4" w:space="0"/>
              <w:left w:val="single" w:color="auto" w:sz="4" w:space="0"/>
              <w:bottom w:val="single" w:color="auto" w:sz="4" w:space="0"/>
              <w:right w:val="single" w:color="auto" w:sz="4" w:space="0"/>
            </w:tcBorders>
            <w:vAlign w:val="center"/>
          </w:tcPr>
          <w:p w14:paraId="7F041E03">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0"/>
                <w:sz w:val="24"/>
                <w:szCs w:val="24"/>
                <w:highlight w:val="none"/>
                <w:lang w:bidi="ar"/>
              </w:rPr>
              <w:t>集团学期初督导。</w:t>
            </w:r>
          </w:p>
          <w:p w14:paraId="3EA0365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学校学科内、学科间创新展示活动。</w:t>
            </w:r>
          </w:p>
          <w:p w14:paraId="4C10F43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3.期中实践类课程学生</w:t>
            </w:r>
            <w:r>
              <w:rPr>
                <w:rFonts w:hint="eastAsia" w:ascii="宋体" w:hAnsi="宋体" w:eastAsia="宋体" w:cs="宋体"/>
                <w:color w:val="auto"/>
                <w:sz w:val="24"/>
                <w:szCs w:val="24"/>
                <w:highlight w:val="none"/>
              </w:rPr>
              <w:t>素养测试</w:t>
            </w:r>
            <w:r>
              <w:rPr>
                <w:rFonts w:hint="eastAsia" w:ascii="宋体" w:hAnsi="宋体" w:eastAsia="宋体" w:cs="宋体"/>
                <w:color w:val="auto"/>
                <w:sz w:val="24"/>
                <w:szCs w:val="24"/>
                <w:highlight w:val="none"/>
                <w:lang w:eastAsia="zh-CN"/>
              </w:rPr>
              <w:t>。</w:t>
            </w:r>
          </w:p>
          <w:p w14:paraId="04A0BAB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lang w:eastAsia="zh-CN"/>
              </w:rPr>
              <w:t>中</w:t>
            </w:r>
            <w:r>
              <w:rPr>
                <w:rFonts w:hint="eastAsia" w:ascii="宋体" w:hAnsi="宋体" w:eastAsia="宋体" w:cs="宋体"/>
                <w:color w:val="auto"/>
                <w:sz w:val="24"/>
                <w:szCs w:val="24"/>
                <w:highlight w:val="none"/>
                <w:lang w:val="en-US" w:eastAsia="zh-CN"/>
              </w:rPr>
              <w:t>实践类课程</w:t>
            </w:r>
            <w:r>
              <w:rPr>
                <w:rFonts w:hint="eastAsia" w:ascii="宋体" w:hAnsi="宋体" w:eastAsia="宋体" w:cs="宋体"/>
                <w:color w:val="auto"/>
                <w:sz w:val="24"/>
                <w:szCs w:val="24"/>
                <w:highlight w:val="none"/>
              </w:rPr>
              <w:t>学科教师专业技能考核</w:t>
            </w:r>
            <w:r>
              <w:rPr>
                <w:rFonts w:hint="eastAsia" w:ascii="宋体" w:hAnsi="宋体" w:eastAsia="宋体" w:cs="宋体"/>
                <w:color w:val="auto"/>
                <w:sz w:val="24"/>
                <w:szCs w:val="24"/>
                <w:highlight w:val="none"/>
                <w:lang w:eastAsia="zh-CN"/>
              </w:rPr>
              <w:t>。</w:t>
            </w:r>
          </w:p>
          <w:p w14:paraId="136E1506">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p w14:paraId="230DA6CB">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6.阅读课程成果展示。</w:t>
            </w:r>
          </w:p>
        </w:tc>
        <w:tc>
          <w:tcPr>
            <w:tcW w:w="1486" w:type="pct"/>
            <w:vMerge w:val="continue"/>
            <w:tcBorders>
              <w:left w:val="single" w:color="auto" w:sz="4" w:space="0"/>
              <w:right w:val="single" w:color="auto" w:sz="4" w:space="0"/>
            </w:tcBorders>
            <w:vAlign w:val="center"/>
          </w:tcPr>
          <w:p w14:paraId="1FC6A85E">
            <w:pPr>
              <w:widowControl/>
              <w:numPr>
                <w:ilvl w:val="0"/>
                <w:numId w:val="0"/>
              </w:numPr>
              <w:ind w:leftChars="0"/>
              <w:jc w:val="both"/>
              <w:rPr>
                <w:rFonts w:hint="eastAsia" w:ascii="宋体" w:hAnsi="宋体" w:eastAsia="宋体" w:cs="宋体"/>
                <w:color w:val="auto"/>
                <w:kern w:val="0"/>
                <w:sz w:val="24"/>
                <w:szCs w:val="24"/>
                <w:highlight w:val="none"/>
                <w:lang w:val="en-US" w:eastAsia="zh-CN" w:bidi="ar"/>
              </w:rPr>
            </w:pPr>
          </w:p>
        </w:tc>
      </w:tr>
      <w:tr w14:paraId="2530F2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68" w:hRule="atLeast"/>
        </w:trPr>
        <w:tc>
          <w:tcPr>
            <w:tcW w:w="684" w:type="pct"/>
            <w:tcBorders>
              <w:top w:val="single" w:color="auto" w:sz="4" w:space="0"/>
              <w:left w:val="single" w:color="auto" w:sz="4" w:space="0"/>
              <w:bottom w:val="single" w:color="auto" w:sz="4" w:space="0"/>
              <w:right w:val="single" w:color="auto" w:sz="4" w:space="0"/>
            </w:tcBorders>
            <w:vAlign w:val="center"/>
          </w:tcPr>
          <w:p w14:paraId="78855899">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8</w:t>
            </w:r>
            <w:r>
              <w:rPr>
                <w:rFonts w:hint="eastAsia" w:ascii="楷体" w:hAnsi="楷体" w:eastAsia="楷体" w:cs="楷体"/>
                <w:color w:val="auto"/>
                <w:sz w:val="21"/>
                <w:szCs w:val="21"/>
                <w:highlight w:val="none"/>
              </w:rPr>
              <w:t>周</w:t>
            </w:r>
          </w:p>
          <w:p w14:paraId="1E820A38">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10.19-10.25</w:t>
            </w:r>
          </w:p>
        </w:tc>
        <w:tc>
          <w:tcPr>
            <w:tcW w:w="2828" w:type="pct"/>
            <w:tcBorders>
              <w:top w:val="single" w:color="auto" w:sz="4" w:space="0"/>
              <w:left w:val="single" w:color="auto" w:sz="4" w:space="0"/>
              <w:bottom w:val="single" w:color="auto" w:sz="4" w:space="0"/>
              <w:right w:val="single" w:color="auto" w:sz="4" w:space="0"/>
            </w:tcBorders>
            <w:vAlign w:val="center"/>
          </w:tcPr>
          <w:p w14:paraId="74A3F596">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1.月度评价。</w:t>
            </w:r>
          </w:p>
          <w:p w14:paraId="65999D68">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kern w:val="0"/>
                <w:sz w:val="24"/>
                <w:szCs w:val="24"/>
                <w:highlight w:val="none"/>
                <w:lang w:val="en-US" w:eastAsia="zh-CN" w:bidi="ar"/>
              </w:rPr>
              <w:t>集团案例评选：学校提交参评学程、备课。</w:t>
            </w:r>
          </w:p>
          <w:p w14:paraId="6D7F2C4E">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学校学科内、学科间创新展示活动。</w:t>
            </w:r>
          </w:p>
          <w:p w14:paraId="2CA39027">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730C5226">
            <w:pPr>
              <w:numPr>
                <w:ilvl w:val="0"/>
                <w:numId w:val="0"/>
              </w:numPr>
              <w:ind w:leftChars="0"/>
              <w:jc w:val="both"/>
              <w:rPr>
                <w:rFonts w:hint="eastAsia" w:ascii="宋体" w:hAnsi="宋体" w:eastAsia="宋体" w:cs="宋体"/>
                <w:color w:val="auto"/>
                <w:sz w:val="24"/>
                <w:szCs w:val="24"/>
                <w:highlight w:val="none"/>
                <w:lang w:val="en-US" w:eastAsia="zh-CN"/>
              </w:rPr>
            </w:pPr>
          </w:p>
        </w:tc>
      </w:tr>
      <w:tr w14:paraId="3145FF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70" w:hRule="atLeast"/>
        </w:trPr>
        <w:tc>
          <w:tcPr>
            <w:tcW w:w="684" w:type="pct"/>
            <w:tcBorders>
              <w:top w:val="single" w:color="auto" w:sz="4" w:space="0"/>
              <w:left w:val="single" w:color="auto" w:sz="4" w:space="0"/>
              <w:bottom w:val="single" w:color="auto" w:sz="4" w:space="0"/>
              <w:right w:val="single" w:color="auto" w:sz="4" w:space="0"/>
            </w:tcBorders>
            <w:vAlign w:val="center"/>
          </w:tcPr>
          <w:p w14:paraId="49F328FF">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9</w:t>
            </w:r>
            <w:r>
              <w:rPr>
                <w:rFonts w:hint="eastAsia" w:ascii="楷体" w:hAnsi="楷体" w:eastAsia="楷体" w:cs="楷体"/>
                <w:color w:val="auto"/>
                <w:sz w:val="21"/>
                <w:szCs w:val="21"/>
                <w:highlight w:val="none"/>
              </w:rPr>
              <w:t>周</w:t>
            </w:r>
          </w:p>
          <w:p w14:paraId="372E25C8">
            <w:pPr>
              <w:jc w:val="center"/>
              <w:rPr>
                <w:rFonts w:hint="default" w:asciiTheme="minorAscii" w:hAnsiTheme="minorAscii"/>
                <w:color w:val="auto"/>
                <w:sz w:val="24"/>
                <w:szCs w:val="24"/>
                <w:highlight w:val="none"/>
              </w:rPr>
            </w:pPr>
            <w:r>
              <w:rPr>
                <w:rFonts w:hint="eastAsia" w:ascii="楷体" w:hAnsi="楷体" w:eastAsia="楷体" w:cs="楷体"/>
                <w:color w:val="auto"/>
                <w:kern w:val="2"/>
                <w:sz w:val="21"/>
                <w:szCs w:val="21"/>
                <w:highlight w:val="none"/>
                <w:lang w:val="en-US" w:eastAsia="zh-CN" w:bidi="ar-SA"/>
              </w:rPr>
              <w:t>10.26-11.1</w:t>
            </w:r>
          </w:p>
        </w:tc>
        <w:tc>
          <w:tcPr>
            <w:tcW w:w="2828" w:type="pct"/>
            <w:tcBorders>
              <w:top w:val="single" w:color="auto" w:sz="4" w:space="0"/>
              <w:left w:val="single" w:color="auto" w:sz="4" w:space="0"/>
              <w:bottom w:val="single" w:color="auto" w:sz="4" w:space="0"/>
              <w:right w:val="single" w:color="auto" w:sz="4" w:space="0"/>
            </w:tcBorders>
            <w:vAlign w:val="center"/>
          </w:tcPr>
          <w:p w14:paraId="6C1DF569">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0"/>
                <w:sz w:val="24"/>
                <w:szCs w:val="24"/>
                <w:highlight w:val="none"/>
                <w:lang w:val="en-US" w:eastAsia="zh-CN" w:bidi="ar"/>
              </w:rPr>
              <w:t>集团案例评选：集团学科组织评价，提交评价结果。</w:t>
            </w:r>
          </w:p>
          <w:p w14:paraId="6C4830A3">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2.学校学科内、学科间创新展示活动。</w:t>
            </w:r>
          </w:p>
          <w:p w14:paraId="6FF38187">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3.人人画出学科四大结构，答辩过关。</w:t>
            </w:r>
          </w:p>
        </w:tc>
        <w:tc>
          <w:tcPr>
            <w:tcW w:w="1486" w:type="pct"/>
            <w:vMerge w:val="continue"/>
            <w:tcBorders>
              <w:left w:val="single" w:color="auto" w:sz="4" w:space="0"/>
              <w:right w:val="single" w:color="auto" w:sz="4" w:space="0"/>
            </w:tcBorders>
            <w:vAlign w:val="center"/>
          </w:tcPr>
          <w:p w14:paraId="22637C5A">
            <w:pPr>
              <w:jc w:val="both"/>
              <w:rPr>
                <w:rFonts w:hint="eastAsia" w:ascii="宋体" w:hAnsi="宋体" w:eastAsia="宋体" w:cs="宋体"/>
                <w:color w:val="auto"/>
                <w:sz w:val="24"/>
                <w:szCs w:val="24"/>
                <w:highlight w:val="none"/>
                <w:lang w:val="en-US" w:eastAsia="zh-CN"/>
              </w:rPr>
            </w:pPr>
          </w:p>
        </w:tc>
      </w:tr>
      <w:tr w14:paraId="42D57B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30" w:hRule="atLeast"/>
        </w:trPr>
        <w:tc>
          <w:tcPr>
            <w:tcW w:w="684" w:type="pct"/>
            <w:tcBorders>
              <w:top w:val="single" w:color="auto" w:sz="4" w:space="0"/>
              <w:left w:val="single" w:color="auto" w:sz="4" w:space="0"/>
              <w:bottom w:val="single" w:color="auto" w:sz="4" w:space="0"/>
              <w:right w:val="single" w:color="auto" w:sz="4" w:space="0"/>
            </w:tcBorders>
            <w:vAlign w:val="center"/>
          </w:tcPr>
          <w:p w14:paraId="685D29D5">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10</w:t>
            </w:r>
            <w:r>
              <w:rPr>
                <w:rFonts w:hint="eastAsia" w:ascii="楷体" w:hAnsi="楷体" w:eastAsia="楷体" w:cs="楷体"/>
                <w:color w:val="auto"/>
                <w:sz w:val="21"/>
                <w:szCs w:val="21"/>
                <w:highlight w:val="none"/>
              </w:rPr>
              <w:t>周</w:t>
            </w:r>
          </w:p>
          <w:p w14:paraId="138F717B">
            <w:pPr>
              <w:jc w:val="center"/>
              <w:rPr>
                <w:rFonts w:hint="default" w:asciiTheme="minorAscii" w:hAnsiTheme="minorAscii"/>
                <w:color w:val="auto"/>
                <w:sz w:val="24"/>
                <w:szCs w:val="24"/>
                <w:highlight w:val="none"/>
              </w:rPr>
            </w:pPr>
            <w:r>
              <w:rPr>
                <w:rFonts w:hint="eastAsia" w:ascii="楷体" w:hAnsi="楷体" w:eastAsia="楷体" w:cs="楷体"/>
                <w:color w:val="auto"/>
                <w:kern w:val="2"/>
                <w:sz w:val="21"/>
                <w:szCs w:val="21"/>
                <w:highlight w:val="none"/>
                <w:lang w:val="en-US" w:eastAsia="zh-CN" w:bidi="ar-SA"/>
              </w:rPr>
              <w:t>11.2-11.8</w:t>
            </w:r>
          </w:p>
        </w:tc>
        <w:tc>
          <w:tcPr>
            <w:tcW w:w="2828" w:type="pct"/>
            <w:tcBorders>
              <w:top w:val="single" w:color="auto" w:sz="4" w:space="0"/>
              <w:left w:val="single" w:color="auto" w:sz="4" w:space="0"/>
              <w:bottom w:val="single" w:color="auto" w:sz="4" w:space="0"/>
              <w:right w:val="single" w:color="auto" w:sz="4" w:space="0"/>
            </w:tcBorders>
            <w:vAlign w:val="center"/>
          </w:tcPr>
          <w:p w14:paraId="388EDB51">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期中考试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纠错反思、成绩分析</w:t>
            </w:r>
          </w:p>
        </w:tc>
        <w:tc>
          <w:tcPr>
            <w:tcW w:w="1486" w:type="pct"/>
            <w:vMerge w:val="continue"/>
            <w:tcBorders>
              <w:left w:val="single" w:color="auto" w:sz="4" w:space="0"/>
              <w:right w:val="single" w:color="auto" w:sz="4" w:space="0"/>
            </w:tcBorders>
            <w:vAlign w:val="center"/>
          </w:tcPr>
          <w:p w14:paraId="3FCD518D">
            <w:pPr>
              <w:pStyle w:val="8"/>
              <w:spacing w:after="0"/>
              <w:ind w:left="0" w:leftChars="0" w:firstLine="0" w:firstLineChars="0"/>
              <w:jc w:val="both"/>
              <w:rPr>
                <w:rFonts w:hint="eastAsia" w:ascii="宋体" w:hAnsi="宋体" w:eastAsia="宋体" w:cs="宋体"/>
                <w:color w:val="auto"/>
                <w:sz w:val="24"/>
                <w:szCs w:val="24"/>
                <w:highlight w:val="none"/>
                <w:lang w:val="en-US" w:eastAsia="zh-CN"/>
              </w:rPr>
            </w:pPr>
          </w:p>
        </w:tc>
      </w:tr>
      <w:tr w14:paraId="238774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7" w:hRule="atLeast"/>
        </w:trPr>
        <w:tc>
          <w:tcPr>
            <w:tcW w:w="684" w:type="pct"/>
            <w:tcBorders>
              <w:top w:val="single" w:color="auto" w:sz="4" w:space="0"/>
              <w:left w:val="single" w:color="auto" w:sz="4" w:space="0"/>
              <w:bottom w:val="single" w:color="auto" w:sz="4" w:space="0"/>
              <w:right w:val="single" w:color="auto" w:sz="4" w:space="0"/>
            </w:tcBorders>
            <w:vAlign w:val="center"/>
          </w:tcPr>
          <w:p w14:paraId="20BFD582">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11</w:t>
            </w:r>
            <w:r>
              <w:rPr>
                <w:rFonts w:hint="eastAsia" w:ascii="楷体" w:hAnsi="楷体" w:eastAsia="楷体" w:cs="楷体"/>
                <w:color w:val="auto"/>
                <w:sz w:val="21"/>
                <w:szCs w:val="21"/>
                <w:highlight w:val="none"/>
              </w:rPr>
              <w:t>周</w:t>
            </w:r>
          </w:p>
          <w:p w14:paraId="29D5C4E6">
            <w:pPr>
              <w:jc w:val="center"/>
              <w:rPr>
                <w:rFonts w:hint="default" w:asciiTheme="minorAscii" w:hAnsiTheme="minorAscii"/>
                <w:color w:val="auto"/>
                <w:sz w:val="24"/>
                <w:szCs w:val="24"/>
                <w:highlight w:val="none"/>
              </w:rPr>
            </w:pPr>
            <w:r>
              <w:rPr>
                <w:rFonts w:hint="eastAsia" w:ascii="楷体" w:hAnsi="楷体" w:eastAsia="楷体" w:cs="楷体"/>
                <w:color w:val="auto"/>
                <w:kern w:val="2"/>
                <w:sz w:val="21"/>
                <w:szCs w:val="21"/>
                <w:highlight w:val="none"/>
                <w:lang w:val="en-US" w:eastAsia="zh-CN" w:bidi="ar-SA"/>
              </w:rPr>
              <w:t>11.9-11.15</w:t>
            </w:r>
          </w:p>
        </w:tc>
        <w:tc>
          <w:tcPr>
            <w:tcW w:w="2828" w:type="pct"/>
            <w:tcBorders>
              <w:top w:val="single" w:color="auto" w:sz="4" w:space="0"/>
              <w:left w:val="single" w:color="auto" w:sz="4" w:space="0"/>
              <w:bottom w:val="single" w:color="auto" w:sz="4" w:space="0"/>
              <w:right w:val="single" w:color="auto" w:sz="4" w:space="0"/>
            </w:tcBorders>
            <w:vAlign w:val="center"/>
          </w:tcPr>
          <w:p w14:paraId="008233B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1.集团、学校</w:t>
            </w:r>
            <w:r>
              <w:rPr>
                <w:rFonts w:hint="eastAsia" w:ascii="宋体" w:hAnsi="宋体" w:eastAsia="宋体" w:cs="宋体"/>
                <w:color w:val="auto"/>
                <w:sz w:val="24"/>
                <w:szCs w:val="24"/>
                <w:highlight w:val="none"/>
              </w:rPr>
              <w:t>期中管理评审，总结表彰，推出榜样</w:t>
            </w:r>
          </w:p>
          <w:p w14:paraId="1DABAA9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集团</w:t>
            </w:r>
            <w:r>
              <w:rPr>
                <w:rFonts w:hint="eastAsia" w:ascii="宋体" w:hAnsi="宋体" w:eastAsia="宋体" w:cs="宋体"/>
                <w:color w:val="auto"/>
                <w:sz w:val="24"/>
                <w:szCs w:val="24"/>
                <w:highlight w:val="none"/>
                <w:lang w:val="en-US" w:eastAsia="zh-CN"/>
              </w:rPr>
              <w:t>案例评选：</w:t>
            </w:r>
            <w:r>
              <w:rPr>
                <w:rFonts w:hint="eastAsia" w:ascii="宋体" w:hAnsi="宋体" w:eastAsia="宋体" w:cs="宋体"/>
                <w:color w:val="auto"/>
                <w:sz w:val="24"/>
                <w:szCs w:val="24"/>
                <w:highlight w:val="none"/>
              </w:rPr>
              <w:t>学科评选出优秀案例推广、学习</w:t>
            </w:r>
            <w:r>
              <w:rPr>
                <w:rFonts w:hint="eastAsia" w:ascii="宋体" w:hAnsi="宋体" w:eastAsia="宋体" w:cs="宋体"/>
                <w:color w:val="auto"/>
                <w:sz w:val="24"/>
                <w:szCs w:val="24"/>
                <w:highlight w:val="none"/>
                <w:lang w:eastAsia="zh-CN"/>
              </w:rPr>
              <w:t>。</w:t>
            </w:r>
          </w:p>
          <w:p w14:paraId="659CFCD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3.开始</w:t>
            </w:r>
            <w:r>
              <w:rPr>
                <w:rFonts w:hint="eastAsia" w:ascii="宋体" w:hAnsi="宋体" w:eastAsia="宋体" w:cs="宋体"/>
                <w:b w:val="0"/>
                <w:bCs w:val="0"/>
                <w:color w:val="auto"/>
                <w:sz w:val="24"/>
                <w:szCs w:val="24"/>
                <w:highlight w:val="none"/>
                <w:lang w:val="en-US" w:eastAsia="zh-CN"/>
              </w:rPr>
              <w:t>每周半天大单元整体学习育人逻辑研究。</w:t>
            </w:r>
          </w:p>
          <w:p w14:paraId="63A9CB7E">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264E2C03">
            <w:pPr>
              <w:jc w:val="both"/>
              <w:rPr>
                <w:rFonts w:hint="eastAsia" w:ascii="宋体" w:hAnsi="宋体" w:eastAsia="宋体" w:cs="宋体"/>
                <w:color w:val="auto"/>
                <w:sz w:val="24"/>
                <w:szCs w:val="24"/>
                <w:highlight w:val="none"/>
                <w:lang w:val="en-US" w:eastAsia="zh-CN"/>
              </w:rPr>
            </w:pPr>
          </w:p>
        </w:tc>
      </w:tr>
      <w:tr w14:paraId="3EFD47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05" w:hRule="atLeast"/>
        </w:trPr>
        <w:tc>
          <w:tcPr>
            <w:tcW w:w="684" w:type="pct"/>
            <w:tcBorders>
              <w:top w:val="single" w:color="auto" w:sz="4" w:space="0"/>
              <w:left w:val="single" w:color="auto" w:sz="4" w:space="0"/>
              <w:bottom w:val="single" w:color="auto" w:sz="4" w:space="0"/>
              <w:right w:val="single" w:color="auto" w:sz="4" w:space="0"/>
            </w:tcBorders>
            <w:vAlign w:val="center"/>
          </w:tcPr>
          <w:p w14:paraId="3E6B1D73">
            <w:pPr>
              <w:spacing w:line="240" w:lineRule="auto"/>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12</w:t>
            </w:r>
            <w:r>
              <w:rPr>
                <w:rFonts w:hint="eastAsia" w:ascii="楷体" w:hAnsi="楷体" w:eastAsia="楷体" w:cs="楷体"/>
                <w:color w:val="auto"/>
                <w:sz w:val="21"/>
                <w:szCs w:val="21"/>
                <w:highlight w:val="none"/>
              </w:rPr>
              <w:t>周</w:t>
            </w:r>
          </w:p>
          <w:p w14:paraId="6E7690A4">
            <w:pPr>
              <w:spacing w:line="240" w:lineRule="auto"/>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11.16-11.22</w:t>
            </w:r>
          </w:p>
        </w:tc>
        <w:tc>
          <w:tcPr>
            <w:tcW w:w="2828" w:type="pct"/>
            <w:tcBorders>
              <w:top w:val="single" w:color="auto" w:sz="4" w:space="0"/>
              <w:left w:val="single" w:color="auto" w:sz="4" w:space="0"/>
              <w:bottom w:val="single" w:color="auto" w:sz="4" w:space="0"/>
              <w:right w:val="single" w:color="auto" w:sz="4" w:space="0"/>
            </w:tcBorders>
            <w:vAlign w:val="center"/>
          </w:tcPr>
          <w:p w14:paraId="77808401">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学校教学能手评选活动</w:t>
            </w:r>
          </w:p>
          <w:p w14:paraId="3F8862DF">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2.月度评价。</w:t>
            </w:r>
          </w:p>
          <w:p w14:paraId="495657F2">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6E820D58">
            <w:pPr>
              <w:numPr>
                <w:ilvl w:val="0"/>
                <w:numId w:val="0"/>
              </w:numPr>
              <w:ind w:leftChars="0"/>
              <w:jc w:val="both"/>
              <w:rPr>
                <w:rFonts w:hint="eastAsia" w:ascii="宋体" w:hAnsi="宋体" w:eastAsia="宋体" w:cs="宋体"/>
                <w:color w:val="auto"/>
                <w:sz w:val="24"/>
                <w:szCs w:val="24"/>
                <w:highlight w:val="none"/>
                <w:lang w:val="en-US" w:eastAsia="zh-CN"/>
              </w:rPr>
            </w:pPr>
          </w:p>
        </w:tc>
      </w:tr>
      <w:tr w14:paraId="2A1857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62" w:hRule="atLeast"/>
        </w:trPr>
        <w:tc>
          <w:tcPr>
            <w:tcW w:w="684" w:type="pct"/>
            <w:tcBorders>
              <w:top w:val="single" w:color="auto" w:sz="4" w:space="0"/>
              <w:left w:val="single" w:color="auto" w:sz="4" w:space="0"/>
              <w:bottom w:val="single" w:color="auto" w:sz="4" w:space="0"/>
              <w:right w:val="single" w:color="auto" w:sz="4" w:space="0"/>
            </w:tcBorders>
            <w:vAlign w:val="center"/>
          </w:tcPr>
          <w:p w14:paraId="704D0BB5">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13</w:t>
            </w:r>
            <w:r>
              <w:rPr>
                <w:rFonts w:hint="eastAsia" w:ascii="楷体" w:hAnsi="楷体" w:eastAsia="楷体" w:cs="楷体"/>
                <w:color w:val="auto"/>
                <w:sz w:val="21"/>
                <w:szCs w:val="21"/>
                <w:highlight w:val="none"/>
              </w:rPr>
              <w:t>周</w:t>
            </w:r>
          </w:p>
          <w:p w14:paraId="2B45F047">
            <w:pPr>
              <w:keepNext w:val="0"/>
              <w:keepLines w:val="0"/>
              <w:pageBreakBefore w:val="0"/>
              <w:widowControl w:val="0"/>
              <w:kinsoku/>
              <w:wordWrap/>
              <w:overflowPunct/>
              <w:topLinePunct w:val="0"/>
              <w:autoSpaceDE/>
              <w:autoSpaceDN/>
              <w:bidi w:val="0"/>
              <w:adjustRightInd/>
              <w:snapToGrid/>
              <w:jc w:val="center"/>
              <w:textAlignment w:val="auto"/>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11.23-11.29</w:t>
            </w:r>
          </w:p>
        </w:tc>
        <w:tc>
          <w:tcPr>
            <w:tcW w:w="2828" w:type="pct"/>
            <w:tcBorders>
              <w:top w:val="single" w:color="auto" w:sz="4" w:space="0"/>
              <w:left w:val="single" w:color="auto" w:sz="4" w:space="0"/>
              <w:bottom w:val="single" w:color="auto" w:sz="4" w:space="0"/>
              <w:right w:val="single" w:color="auto" w:sz="4" w:space="0"/>
            </w:tcBorders>
            <w:vAlign w:val="center"/>
          </w:tcPr>
          <w:p w14:paraId="673DC61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.学校教学能手评选活动</w:t>
            </w:r>
            <w:r>
              <w:rPr>
                <w:rFonts w:hint="eastAsia" w:ascii="宋体" w:hAnsi="宋体" w:eastAsia="宋体" w:cs="宋体"/>
                <w:color w:val="auto"/>
                <w:sz w:val="24"/>
                <w:szCs w:val="24"/>
                <w:highlight w:val="none"/>
                <w:lang w:eastAsia="zh-CN"/>
              </w:rPr>
              <w:t>。</w:t>
            </w:r>
          </w:p>
          <w:p w14:paraId="2B81FC5C">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1EAEF865">
            <w:pPr>
              <w:numPr>
                <w:ilvl w:val="0"/>
                <w:numId w:val="0"/>
              </w:numPr>
              <w:ind w:leftChars="0"/>
              <w:jc w:val="both"/>
              <w:rPr>
                <w:rFonts w:hint="eastAsia" w:ascii="宋体" w:hAnsi="宋体" w:eastAsia="宋体" w:cs="宋体"/>
                <w:color w:val="auto"/>
                <w:sz w:val="24"/>
                <w:szCs w:val="24"/>
                <w:highlight w:val="none"/>
                <w:lang w:val="en-US" w:eastAsia="zh-CN"/>
              </w:rPr>
            </w:pPr>
          </w:p>
        </w:tc>
      </w:tr>
      <w:tr w14:paraId="7C9CC1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2" w:hRule="atLeast"/>
        </w:trPr>
        <w:tc>
          <w:tcPr>
            <w:tcW w:w="684" w:type="pct"/>
            <w:tcBorders>
              <w:top w:val="single" w:color="auto" w:sz="4" w:space="0"/>
              <w:left w:val="single" w:color="auto" w:sz="4" w:space="0"/>
              <w:bottom w:val="single" w:color="auto" w:sz="4" w:space="0"/>
              <w:right w:val="single" w:color="auto" w:sz="4" w:space="0"/>
            </w:tcBorders>
            <w:vAlign w:val="center"/>
          </w:tcPr>
          <w:p w14:paraId="3EA3357B">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14</w:t>
            </w:r>
            <w:r>
              <w:rPr>
                <w:rFonts w:hint="eastAsia" w:ascii="楷体" w:hAnsi="楷体" w:eastAsia="楷体" w:cs="楷体"/>
                <w:color w:val="auto"/>
                <w:sz w:val="21"/>
                <w:szCs w:val="21"/>
                <w:highlight w:val="none"/>
              </w:rPr>
              <w:t>周</w:t>
            </w:r>
          </w:p>
          <w:p w14:paraId="3401EF05">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11.30-12.6</w:t>
            </w:r>
          </w:p>
        </w:tc>
        <w:tc>
          <w:tcPr>
            <w:tcW w:w="2828" w:type="pct"/>
            <w:tcBorders>
              <w:top w:val="single" w:color="auto" w:sz="4" w:space="0"/>
              <w:left w:val="single" w:color="auto" w:sz="4" w:space="0"/>
              <w:bottom w:val="single" w:color="auto" w:sz="4" w:space="0"/>
              <w:right w:val="single" w:color="auto" w:sz="4" w:space="0"/>
            </w:tcBorders>
            <w:vAlign w:val="center"/>
          </w:tcPr>
          <w:p w14:paraId="11214D34">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学校教学能手评选活动</w:t>
            </w:r>
            <w:r>
              <w:rPr>
                <w:rFonts w:hint="eastAsia" w:ascii="宋体" w:hAnsi="宋体" w:eastAsia="宋体" w:cs="宋体"/>
                <w:color w:val="auto"/>
                <w:sz w:val="24"/>
                <w:szCs w:val="24"/>
                <w:highlight w:val="none"/>
                <w:lang w:eastAsia="zh-CN"/>
              </w:rPr>
              <w:t>。</w:t>
            </w:r>
          </w:p>
          <w:p w14:paraId="5210C1E7">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集中半天活动课程开课</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16F518A1">
            <w:pPr>
              <w:numPr>
                <w:ilvl w:val="0"/>
                <w:numId w:val="0"/>
              </w:numPr>
              <w:ind w:leftChars="0"/>
              <w:jc w:val="both"/>
              <w:rPr>
                <w:rFonts w:hint="eastAsia" w:ascii="宋体" w:hAnsi="宋体" w:eastAsia="宋体" w:cs="宋体"/>
                <w:color w:val="auto"/>
                <w:sz w:val="24"/>
                <w:szCs w:val="24"/>
                <w:highlight w:val="none"/>
                <w:lang w:val="en-US" w:eastAsia="zh-CN"/>
              </w:rPr>
            </w:pPr>
          </w:p>
        </w:tc>
      </w:tr>
      <w:tr w14:paraId="2AEFBB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39" w:hRule="atLeast"/>
        </w:trPr>
        <w:tc>
          <w:tcPr>
            <w:tcW w:w="684" w:type="pct"/>
            <w:tcBorders>
              <w:top w:val="single" w:color="auto" w:sz="4" w:space="0"/>
              <w:left w:val="single" w:color="auto" w:sz="4" w:space="0"/>
              <w:bottom w:val="single" w:color="auto" w:sz="4" w:space="0"/>
              <w:right w:val="single" w:color="auto" w:sz="4" w:space="0"/>
            </w:tcBorders>
            <w:vAlign w:val="center"/>
          </w:tcPr>
          <w:p w14:paraId="513DEC7C">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15</w:t>
            </w:r>
            <w:r>
              <w:rPr>
                <w:rFonts w:hint="eastAsia" w:ascii="楷体" w:hAnsi="楷体" w:eastAsia="楷体" w:cs="楷体"/>
                <w:color w:val="auto"/>
                <w:sz w:val="21"/>
                <w:szCs w:val="21"/>
                <w:highlight w:val="none"/>
              </w:rPr>
              <w:t>周</w:t>
            </w:r>
          </w:p>
          <w:p w14:paraId="565C0D48">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12.7-12.13</w:t>
            </w:r>
          </w:p>
        </w:tc>
        <w:tc>
          <w:tcPr>
            <w:tcW w:w="2828" w:type="pct"/>
            <w:tcBorders>
              <w:top w:val="single" w:color="auto" w:sz="4" w:space="0"/>
              <w:left w:val="single" w:color="auto" w:sz="4" w:space="0"/>
              <w:bottom w:val="single" w:color="auto" w:sz="4" w:space="0"/>
              <w:right w:val="single" w:color="auto" w:sz="4" w:space="0"/>
            </w:tcBorders>
            <w:vAlign w:val="center"/>
          </w:tcPr>
          <w:p w14:paraId="09B9FA1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1.集团第一届大单元整体学习教学能手评选</w:t>
            </w:r>
            <w:r>
              <w:rPr>
                <w:rFonts w:hint="eastAsia" w:ascii="宋体" w:hAnsi="宋体" w:eastAsia="宋体" w:cs="宋体"/>
                <w:color w:val="auto"/>
                <w:sz w:val="24"/>
                <w:szCs w:val="24"/>
                <w:highlight w:val="none"/>
                <w:lang w:eastAsia="zh-CN"/>
              </w:rPr>
              <w:t>。</w:t>
            </w:r>
          </w:p>
          <w:p w14:paraId="5478AFF1">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2.学校</w:t>
            </w:r>
            <w:r>
              <w:rPr>
                <w:rFonts w:hint="eastAsia" w:ascii="宋体" w:hAnsi="宋体" w:eastAsia="宋体" w:cs="宋体"/>
                <w:color w:val="auto"/>
                <w:sz w:val="24"/>
                <w:szCs w:val="24"/>
                <w:highlight w:val="none"/>
              </w:rPr>
              <w:t>集中半天活动课程</w:t>
            </w:r>
            <w:r>
              <w:rPr>
                <w:rFonts w:hint="eastAsia" w:ascii="宋体" w:hAnsi="宋体" w:eastAsia="宋体" w:cs="宋体"/>
                <w:color w:val="auto"/>
                <w:sz w:val="24"/>
                <w:szCs w:val="24"/>
                <w:highlight w:val="none"/>
                <w:lang w:val="en-US" w:eastAsia="zh-CN"/>
              </w:rPr>
              <w:t>总结、评价</w:t>
            </w:r>
            <w:r>
              <w:rPr>
                <w:rFonts w:hint="eastAsia" w:ascii="宋体" w:hAnsi="宋体" w:eastAsia="宋体" w:cs="宋体"/>
                <w:color w:val="auto"/>
                <w:sz w:val="24"/>
                <w:szCs w:val="24"/>
                <w:highlight w:val="none"/>
                <w:lang w:eastAsia="zh-CN"/>
              </w:rPr>
              <w:t>。</w:t>
            </w:r>
          </w:p>
          <w:p w14:paraId="10F9D195">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社团成果展演</w:t>
            </w:r>
            <w:r>
              <w:rPr>
                <w:rFonts w:hint="eastAsia" w:ascii="宋体" w:hAnsi="宋体" w:eastAsia="宋体" w:cs="宋体"/>
                <w:color w:val="auto"/>
                <w:sz w:val="24"/>
                <w:szCs w:val="24"/>
                <w:highlight w:val="none"/>
                <w:lang w:eastAsia="zh-CN"/>
              </w:rPr>
              <w:t>。</w:t>
            </w:r>
          </w:p>
          <w:p w14:paraId="7FBDE1E8">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大单元整体学习育人逻辑研究答辩。</w:t>
            </w:r>
          </w:p>
        </w:tc>
        <w:tc>
          <w:tcPr>
            <w:tcW w:w="1486" w:type="pct"/>
            <w:vMerge w:val="continue"/>
            <w:tcBorders>
              <w:left w:val="single" w:color="auto" w:sz="4" w:space="0"/>
              <w:right w:val="single" w:color="auto" w:sz="4" w:space="0"/>
            </w:tcBorders>
            <w:vAlign w:val="center"/>
          </w:tcPr>
          <w:p w14:paraId="45839A9D">
            <w:pPr>
              <w:widowControl/>
              <w:jc w:val="both"/>
              <w:rPr>
                <w:rFonts w:hint="eastAsia" w:ascii="宋体" w:hAnsi="宋体" w:eastAsia="宋体" w:cs="宋体"/>
                <w:color w:val="auto"/>
                <w:sz w:val="24"/>
                <w:szCs w:val="24"/>
                <w:highlight w:val="none"/>
                <w:lang w:val="en-US" w:eastAsia="zh-CN"/>
              </w:rPr>
            </w:pPr>
          </w:p>
        </w:tc>
      </w:tr>
      <w:tr w14:paraId="78CBE1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2" w:hRule="atLeast"/>
        </w:trPr>
        <w:tc>
          <w:tcPr>
            <w:tcW w:w="684" w:type="pct"/>
            <w:tcBorders>
              <w:top w:val="single" w:color="auto" w:sz="4" w:space="0"/>
              <w:left w:val="single" w:color="auto" w:sz="4" w:space="0"/>
              <w:bottom w:val="single" w:color="auto" w:sz="4" w:space="0"/>
              <w:right w:val="single" w:color="auto" w:sz="4" w:space="0"/>
            </w:tcBorders>
            <w:vAlign w:val="center"/>
          </w:tcPr>
          <w:p w14:paraId="5C1E0DAE">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16</w:t>
            </w:r>
            <w:r>
              <w:rPr>
                <w:rFonts w:hint="eastAsia" w:ascii="楷体" w:hAnsi="楷体" w:eastAsia="楷体" w:cs="楷体"/>
                <w:color w:val="auto"/>
                <w:sz w:val="21"/>
                <w:szCs w:val="21"/>
                <w:highlight w:val="none"/>
              </w:rPr>
              <w:t>周</w:t>
            </w:r>
          </w:p>
          <w:p w14:paraId="2C225686">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12.14-12.20</w:t>
            </w:r>
          </w:p>
        </w:tc>
        <w:tc>
          <w:tcPr>
            <w:tcW w:w="2828" w:type="pct"/>
            <w:tcBorders>
              <w:top w:val="single" w:color="auto" w:sz="4" w:space="0"/>
              <w:left w:val="single" w:color="auto" w:sz="4" w:space="0"/>
              <w:bottom w:val="single" w:color="auto" w:sz="4" w:space="0"/>
              <w:right w:val="single" w:color="auto" w:sz="4" w:space="0"/>
            </w:tcBorders>
            <w:vAlign w:val="center"/>
          </w:tcPr>
          <w:p w14:paraId="5AF66670">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0"/>
                <w:sz w:val="24"/>
                <w:szCs w:val="24"/>
                <w:highlight w:val="none"/>
                <w:lang w:bidi="ar"/>
              </w:rPr>
              <w:t>集团学期</w:t>
            </w:r>
            <w:r>
              <w:rPr>
                <w:rFonts w:hint="eastAsia" w:ascii="宋体" w:hAnsi="宋体" w:eastAsia="宋体" w:cs="宋体"/>
                <w:color w:val="auto"/>
                <w:kern w:val="0"/>
                <w:sz w:val="24"/>
                <w:szCs w:val="24"/>
                <w:highlight w:val="none"/>
                <w:lang w:val="en-US" w:eastAsia="zh-CN" w:bidi="ar"/>
              </w:rPr>
              <w:t>末</w:t>
            </w:r>
            <w:r>
              <w:rPr>
                <w:rFonts w:hint="eastAsia" w:ascii="宋体" w:hAnsi="宋体" w:eastAsia="宋体" w:cs="宋体"/>
                <w:color w:val="auto"/>
                <w:kern w:val="0"/>
                <w:sz w:val="24"/>
                <w:szCs w:val="24"/>
                <w:highlight w:val="none"/>
                <w:lang w:bidi="ar"/>
              </w:rPr>
              <w:t>督导。</w:t>
            </w:r>
          </w:p>
          <w:p w14:paraId="2EA65B28">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2.月度评价。</w:t>
            </w:r>
          </w:p>
          <w:p w14:paraId="57F3C5FC">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3.阅读课程成果展示</w:t>
            </w:r>
          </w:p>
        </w:tc>
        <w:tc>
          <w:tcPr>
            <w:tcW w:w="1486" w:type="pct"/>
            <w:vMerge w:val="continue"/>
            <w:tcBorders>
              <w:left w:val="single" w:color="auto" w:sz="4" w:space="0"/>
              <w:right w:val="single" w:color="auto" w:sz="4" w:space="0"/>
            </w:tcBorders>
            <w:vAlign w:val="center"/>
          </w:tcPr>
          <w:p w14:paraId="532544C6">
            <w:pPr>
              <w:widowControl/>
              <w:numPr>
                <w:ilvl w:val="0"/>
                <w:numId w:val="0"/>
              </w:numPr>
              <w:ind w:leftChars="0"/>
              <w:jc w:val="both"/>
              <w:rPr>
                <w:rFonts w:hint="eastAsia" w:ascii="宋体" w:hAnsi="宋体" w:eastAsia="宋体" w:cs="宋体"/>
                <w:color w:val="auto"/>
                <w:sz w:val="24"/>
                <w:szCs w:val="24"/>
                <w:highlight w:val="none"/>
                <w:lang w:val="en-US" w:eastAsia="zh-CN"/>
              </w:rPr>
            </w:pPr>
          </w:p>
        </w:tc>
      </w:tr>
      <w:tr w14:paraId="1C3C23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76" w:hRule="atLeast"/>
        </w:trPr>
        <w:tc>
          <w:tcPr>
            <w:tcW w:w="684" w:type="pct"/>
            <w:tcBorders>
              <w:top w:val="single" w:color="auto" w:sz="4" w:space="0"/>
              <w:left w:val="single" w:color="auto" w:sz="4" w:space="0"/>
              <w:bottom w:val="single" w:color="auto" w:sz="4" w:space="0"/>
              <w:right w:val="single" w:color="auto" w:sz="4" w:space="0"/>
            </w:tcBorders>
            <w:vAlign w:val="center"/>
          </w:tcPr>
          <w:p w14:paraId="2CF1C69E">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17</w:t>
            </w:r>
            <w:r>
              <w:rPr>
                <w:rFonts w:hint="eastAsia" w:ascii="楷体" w:hAnsi="楷体" w:eastAsia="楷体" w:cs="楷体"/>
                <w:color w:val="auto"/>
                <w:sz w:val="21"/>
                <w:szCs w:val="21"/>
                <w:highlight w:val="none"/>
              </w:rPr>
              <w:t>周</w:t>
            </w:r>
          </w:p>
          <w:p w14:paraId="0768D668">
            <w:pPr>
              <w:jc w:val="center"/>
              <w:rPr>
                <w:rFonts w:hint="default" w:ascii="宋体" w:hAnsi="宋体" w:eastAsiaTheme="minorEastAsia" w:cstheme="minorBidi"/>
                <w:color w:val="auto"/>
                <w:kern w:val="2"/>
                <w:sz w:val="18"/>
                <w:szCs w:val="18"/>
                <w:highlight w:val="none"/>
                <w:lang w:val="en-US" w:eastAsia="zh-CN" w:bidi="ar-SA"/>
              </w:rPr>
            </w:pPr>
            <w:r>
              <w:rPr>
                <w:rFonts w:hint="eastAsia" w:ascii="楷体" w:hAnsi="楷体" w:eastAsia="楷体" w:cs="楷体"/>
                <w:color w:val="auto"/>
                <w:kern w:val="2"/>
                <w:sz w:val="21"/>
                <w:szCs w:val="21"/>
                <w:highlight w:val="none"/>
                <w:lang w:val="en-US" w:eastAsia="zh-CN" w:bidi="ar-SA"/>
              </w:rPr>
              <w:t>12.21-12.27</w:t>
            </w:r>
          </w:p>
        </w:tc>
        <w:tc>
          <w:tcPr>
            <w:tcW w:w="2828" w:type="pct"/>
            <w:tcBorders>
              <w:top w:val="single" w:color="auto" w:sz="4" w:space="0"/>
              <w:left w:val="single" w:color="auto" w:sz="4" w:space="0"/>
              <w:bottom w:val="single" w:color="auto" w:sz="4" w:space="0"/>
              <w:right w:val="single" w:color="auto" w:sz="4" w:space="0"/>
            </w:tcBorders>
            <w:vAlign w:val="center"/>
          </w:tcPr>
          <w:p w14:paraId="7AD1B793">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0"/>
                <w:sz w:val="24"/>
                <w:szCs w:val="24"/>
                <w:highlight w:val="none"/>
                <w:lang w:bidi="ar"/>
              </w:rPr>
              <w:t>集团学期</w:t>
            </w:r>
            <w:r>
              <w:rPr>
                <w:rFonts w:hint="eastAsia" w:ascii="宋体" w:hAnsi="宋体" w:eastAsia="宋体" w:cs="宋体"/>
                <w:color w:val="auto"/>
                <w:kern w:val="0"/>
                <w:sz w:val="24"/>
                <w:szCs w:val="24"/>
                <w:highlight w:val="none"/>
                <w:lang w:val="en-US" w:eastAsia="zh-CN" w:bidi="ar"/>
              </w:rPr>
              <w:t>末</w:t>
            </w:r>
            <w:r>
              <w:rPr>
                <w:rFonts w:hint="eastAsia" w:ascii="宋体" w:hAnsi="宋体" w:eastAsia="宋体" w:cs="宋体"/>
                <w:color w:val="auto"/>
                <w:kern w:val="0"/>
                <w:sz w:val="24"/>
                <w:szCs w:val="24"/>
                <w:highlight w:val="none"/>
                <w:lang w:bidi="ar"/>
              </w:rPr>
              <w:t>督导。</w:t>
            </w:r>
          </w:p>
          <w:p w14:paraId="79643FBD">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2.期末实践类课程</w:t>
            </w:r>
            <w:r>
              <w:rPr>
                <w:rFonts w:hint="eastAsia" w:ascii="宋体" w:hAnsi="宋体" w:eastAsia="宋体" w:cs="宋体"/>
                <w:color w:val="auto"/>
                <w:sz w:val="24"/>
                <w:szCs w:val="24"/>
                <w:highlight w:val="none"/>
              </w:rPr>
              <w:t>学生素养测试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52798990">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lang w:val="en-US" w:eastAsia="zh-CN"/>
              </w:rPr>
              <w:t>末实践类课程</w:t>
            </w:r>
            <w:r>
              <w:rPr>
                <w:rFonts w:hint="eastAsia" w:ascii="宋体" w:hAnsi="宋体" w:eastAsia="宋体" w:cs="宋体"/>
                <w:color w:val="auto"/>
                <w:sz w:val="24"/>
                <w:szCs w:val="24"/>
                <w:highlight w:val="none"/>
              </w:rPr>
              <w:t>学科教师专业技能考核</w:t>
            </w:r>
            <w:r>
              <w:rPr>
                <w:rFonts w:hint="eastAsia" w:ascii="宋体" w:hAnsi="宋体" w:eastAsia="宋体" w:cs="宋体"/>
                <w:color w:val="auto"/>
                <w:sz w:val="24"/>
                <w:szCs w:val="24"/>
                <w:highlight w:val="none"/>
                <w:lang w:eastAsia="zh-CN"/>
              </w:rPr>
              <w:t>。</w:t>
            </w:r>
          </w:p>
        </w:tc>
        <w:tc>
          <w:tcPr>
            <w:tcW w:w="1486" w:type="pct"/>
            <w:vMerge w:val="continue"/>
            <w:tcBorders>
              <w:left w:val="single" w:color="auto" w:sz="4" w:space="0"/>
              <w:right w:val="single" w:color="auto" w:sz="4" w:space="0"/>
            </w:tcBorders>
            <w:vAlign w:val="center"/>
          </w:tcPr>
          <w:p w14:paraId="3704D1B9">
            <w:pPr>
              <w:jc w:val="both"/>
              <w:rPr>
                <w:rFonts w:hint="eastAsia" w:ascii="宋体" w:hAnsi="宋体" w:eastAsia="宋体" w:cs="宋体"/>
                <w:color w:val="auto"/>
                <w:sz w:val="24"/>
                <w:szCs w:val="24"/>
                <w:highlight w:val="none"/>
                <w:lang w:val="en-US" w:eastAsia="zh-CN"/>
              </w:rPr>
            </w:pPr>
          </w:p>
        </w:tc>
      </w:tr>
      <w:tr w14:paraId="69D1B6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6" w:hRule="atLeast"/>
        </w:trPr>
        <w:tc>
          <w:tcPr>
            <w:tcW w:w="684" w:type="pct"/>
            <w:tcBorders>
              <w:top w:val="single" w:color="auto" w:sz="4" w:space="0"/>
              <w:left w:val="single" w:color="auto" w:sz="4" w:space="0"/>
              <w:bottom w:val="single" w:color="auto" w:sz="4" w:space="0"/>
              <w:right w:val="single" w:color="auto" w:sz="4" w:space="0"/>
            </w:tcBorders>
            <w:vAlign w:val="center"/>
          </w:tcPr>
          <w:p w14:paraId="2F2E6B7C">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18</w:t>
            </w:r>
            <w:r>
              <w:rPr>
                <w:rFonts w:hint="eastAsia" w:ascii="楷体" w:hAnsi="楷体" w:eastAsia="楷体" w:cs="楷体"/>
                <w:color w:val="auto"/>
                <w:sz w:val="21"/>
                <w:szCs w:val="21"/>
                <w:highlight w:val="none"/>
              </w:rPr>
              <w:t>周</w:t>
            </w:r>
          </w:p>
          <w:p w14:paraId="68F839EA">
            <w:pPr>
              <w:jc w:val="center"/>
              <w:rPr>
                <w:rFonts w:hint="eastAsia" w:ascii="宋体" w:hAnsi="宋体" w:eastAsia="宋体" w:cstheme="minorBidi"/>
                <w:color w:val="auto"/>
                <w:kern w:val="2"/>
                <w:sz w:val="18"/>
                <w:szCs w:val="18"/>
                <w:highlight w:val="none"/>
                <w:lang w:val="en-US" w:eastAsia="zh-CN" w:bidi="ar-SA"/>
              </w:rPr>
            </w:pPr>
            <w:r>
              <w:rPr>
                <w:rFonts w:hint="eastAsia" w:ascii="楷体" w:hAnsi="楷体" w:eastAsia="楷体" w:cs="楷体"/>
                <w:color w:val="auto"/>
                <w:sz w:val="21"/>
                <w:szCs w:val="21"/>
                <w:highlight w:val="none"/>
                <w:lang w:val="en-US" w:eastAsia="zh-CN"/>
              </w:rPr>
              <w:t>12.28-1.3</w:t>
            </w:r>
          </w:p>
        </w:tc>
        <w:tc>
          <w:tcPr>
            <w:tcW w:w="2828" w:type="pct"/>
            <w:tcBorders>
              <w:top w:val="single" w:color="auto" w:sz="4" w:space="0"/>
              <w:left w:val="single" w:color="auto" w:sz="4" w:space="0"/>
              <w:bottom w:val="single" w:color="auto" w:sz="4" w:space="0"/>
              <w:right w:val="single" w:color="auto" w:sz="4" w:space="0"/>
            </w:tcBorders>
            <w:vAlign w:val="center"/>
          </w:tcPr>
          <w:p w14:paraId="20CD7883">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bidi="ar"/>
              </w:rPr>
              <w:t>集团学期</w:t>
            </w:r>
            <w:r>
              <w:rPr>
                <w:rFonts w:hint="eastAsia" w:ascii="宋体" w:hAnsi="宋体" w:eastAsia="宋体" w:cs="宋体"/>
                <w:color w:val="auto"/>
                <w:kern w:val="0"/>
                <w:sz w:val="24"/>
                <w:szCs w:val="24"/>
                <w:highlight w:val="none"/>
                <w:lang w:val="en-US" w:eastAsia="zh-CN" w:bidi="ar"/>
              </w:rPr>
              <w:t>末</w:t>
            </w:r>
            <w:r>
              <w:rPr>
                <w:rFonts w:hint="eastAsia" w:ascii="宋体" w:hAnsi="宋体" w:eastAsia="宋体" w:cs="宋体"/>
                <w:color w:val="auto"/>
                <w:kern w:val="0"/>
                <w:sz w:val="24"/>
                <w:szCs w:val="24"/>
                <w:highlight w:val="none"/>
                <w:lang w:bidi="ar"/>
              </w:rPr>
              <w:t>督导。</w:t>
            </w:r>
          </w:p>
          <w:p w14:paraId="6C826808">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2.复习备考、拉练。</w:t>
            </w:r>
          </w:p>
        </w:tc>
        <w:tc>
          <w:tcPr>
            <w:tcW w:w="1486" w:type="pct"/>
            <w:vMerge w:val="continue"/>
            <w:tcBorders>
              <w:left w:val="single" w:color="auto" w:sz="4" w:space="0"/>
              <w:right w:val="single" w:color="auto" w:sz="4" w:space="0"/>
            </w:tcBorders>
            <w:vAlign w:val="center"/>
          </w:tcPr>
          <w:p w14:paraId="46C8B25A">
            <w:pPr>
              <w:jc w:val="both"/>
              <w:rPr>
                <w:rFonts w:hint="eastAsia" w:ascii="宋体" w:hAnsi="宋体" w:eastAsia="宋体" w:cs="宋体"/>
                <w:color w:val="auto"/>
                <w:sz w:val="24"/>
                <w:szCs w:val="24"/>
                <w:highlight w:val="none"/>
                <w:lang w:val="en-US" w:eastAsia="zh-CN"/>
              </w:rPr>
            </w:pPr>
          </w:p>
        </w:tc>
      </w:tr>
      <w:tr w14:paraId="45B2C5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6" w:hRule="atLeast"/>
        </w:trPr>
        <w:tc>
          <w:tcPr>
            <w:tcW w:w="684" w:type="pct"/>
            <w:tcBorders>
              <w:top w:val="single" w:color="auto" w:sz="4" w:space="0"/>
              <w:left w:val="single" w:color="auto" w:sz="4" w:space="0"/>
              <w:bottom w:val="single" w:color="auto" w:sz="4" w:space="0"/>
              <w:right w:val="single" w:color="auto" w:sz="4" w:space="0"/>
            </w:tcBorders>
            <w:vAlign w:val="center"/>
          </w:tcPr>
          <w:p w14:paraId="03AB6E6D">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19</w:t>
            </w:r>
            <w:r>
              <w:rPr>
                <w:rFonts w:hint="eastAsia" w:ascii="楷体" w:hAnsi="楷体" w:eastAsia="楷体" w:cs="楷体"/>
                <w:color w:val="auto"/>
                <w:sz w:val="21"/>
                <w:szCs w:val="21"/>
                <w:highlight w:val="none"/>
              </w:rPr>
              <w:t>周</w:t>
            </w:r>
          </w:p>
          <w:p w14:paraId="4B3DF8EC">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1.4-1.10</w:t>
            </w:r>
          </w:p>
        </w:tc>
        <w:tc>
          <w:tcPr>
            <w:tcW w:w="2828" w:type="pct"/>
            <w:tcBorders>
              <w:top w:val="single" w:color="auto" w:sz="4" w:space="0"/>
              <w:left w:val="single" w:color="auto" w:sz="4" w:space="0"/>
              <w:bottom w:val="single" w:color="auto" w:sz="4" w:space="0"/>
              <w:right w:val="single" w:color="auto" w:sz="4" w:space="0"/>
            </w:tcBorders>
            <w:vAlign w:val="center"/>
          </w:tcPr>
          <w:p w14:paraId="1697E2C2">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bidi="ar"/>
              </w:rPr>
              <w:t>集团学期</w:t>
            </w:r>
            <w:r>
              <w:rPr>
                <w:rFonts w:hint="eastAsia" w:ascii="宋体" w:hAnsi="宋体" w:eastAsia="宋体" w:cs="宋体"/>
                <w:color w:val="auto"/>
                <w:kern w:val="0"/>
                <w:sz w:val="24"/>
                <w:szCs w:val="24"/>
                <w:highlight w:val="none"/>
                <w:lang w:val="en-US" w:eastAsia="zh-CN" w:bidi="ar"/>
              </w:rPr>
              <w:t>末</w:t>
            </w:r>
            <w:r>
              <w:rPr>
                <w:rFonts w:hint="eastAsia" w:ascii="宋体" w:hAnsi="宋体" w:eastAsia="宋体" w:cs="宋体"/>
                <w:color w:val="auto"/>
                <w:kern w:val="0"/>
                <w:sz w:val="24"/>
                <w:szCs w:val="24"/>
                <w:highlight w:val="none"/>
                <w:lang w:bidi="ar"/>
              </w:rPr>
              <w:t>督导。</w:t>
            </w:r>
          </w:p>
          <w:p w14:paraId="432F80F4">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sz w:val="24"/>
                <w:szCs w:val="24"/>
                <w:highlight w:val="none"/>
                <w:lang w:val="en-US" w:eastAsia="zh-CN"/>
              </w:rPr>
              <w:t>2.复习备考、拉练。</w:t>
            </w:r>
          </w:p>
        </w:tc>
        <w:tc>
          <w:tcPr>
            <w:tcW w:w="1486" w:type="pct"/>
            <w:vMerge w:val="continue"/>
            <w:tcBorders>
              <w:left w:val="single" w:color="auto" w:sz="4" w:space="0"/>
              <w:right w:val="single" w:color="auto" w:sz="4" w:space="0"/>
            </w:tcBorders>
            <w:vAlign w:val="center"/>
          </w:tcPr>
          <w:p w14:paraId="437541B8">
            <w:pPr>
              <w:jc w:val="both"/>
              <w:rPr>
                <w:rFonts w:hint="eastAsia" w:ascii="宋体" w:hAnsi="宋体" w:eastAsia="宋体" w:cs="宋体"/>
                <w:color w:val="auto"/>
                <w:sz w:val="24"/>
                <w:szCs w:val="24"/>
                <w:highlight w:val="none"/>
                <w:lang w:val="en-US" w:eastAsia="zh-CN"/>
              </w:rPr>
            </w:pPr>
          </w:p>
        </w:tc>
      </w:tr>
      <w:tr w14:paraId="5B94D2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97" w:hRule="atLeast"/>
        </w:trPr>
        <w:tc>
          <w:tcPr>
            <w:tcW w:w="684" w:type="pct"/>
            <w:tcBorders>
              <w:top w:val="single" w:color="auto" w:sz="4" w:space="0"/>
              <w:left w:val="single" w:color="auto" w:sz="4" w:space="0"/>
              <w:bottom w:val="single" w:color="auto" w:sz="4" w:space="0"/>
              <w:right w:val="single" w:color="auto" w:sz="4" w:space="0"/>
            </w:tcBorders>
            <w:vAlign w:val="center"/>
          </w:tcPr>
          <w:p w14:paraId="579D793D">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20</w:t>
            </w:r>
            <w:r>
              <w:rPr>
                <w:rFonts w:hint="eastAsia" w:ascii="楷体" w:hAnsi="楷体" w:eastAsia="楷体" w:cs="楷体"/>
                <w:color w:val="auto"/>
                <w:sz w:val="21"/>
                <w:szCs w:val="21"/>
                <w:highlight w:val="none"/>
              </w:rPr>
              <w:t>周</w:t>
            </w:r>
          </w:p>
          <w:p w14:paraId="497952C1">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1.11-1.17</w:t>
            </w:r>
          </w:p>
        </w:tc>
        <w:tc>
          <w:tcPr>
            <w:tcW w:w="2828" w:type="pct"/>
            <w:tcBorders>
              <w:top w:val="single" w:color="auto" w:sz="4" w:space="0"/>
              <w:left w:val="single" w:color="auto" w:sz="4" w:space="0"/>
              <w:bottom w:val="single" w:color="auto" w:sz="4" w:space="0"/>
              <w:right w:val="single" w:color="auto" w:sz="4" w:space="0"/>
            </w:tcBorders>
            <w:vAlign w:val="center"/>
          </w:tcPr>
          <w:p w14:paraId="05860600">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lang w:eastAsia="zh-CN"/>
              </w:rPr>
              <w:t>末</w:t>
            </w:r>
            <w:r>
              <w:rPr>
                <w:rFonts w:hint="eastAsia" w:ascii="宋体" w:hAnsi="宋体" w:eastAsia="宋体" w:cs="宋体"/>
                <w:color w:val="auto"/>
                <w:sz w:val="24"/>
                <w:szCs w:val="24"/>
                <w:highlight w:val="none"/>
              </w:rPr>
              <w:t>考试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纠错反思、成绩分析</w:t>
            </w:r>
          </w:p>
        </w:tc>
        <w:tc>
          <w:tcPr>
            <w:tcW w:w="1486" w:type="pct"/>
            <w:vMerge w:val="continue"/>
            <w:tcBorders>
              <w:left w:val="single" w:color="auto" w:sz="4" w:space="0"/>
              <w:right w:val="single" w:color="auto" w:sz="4" w:space="0"/>
            </w:tcBorders>
            <w:vAlign w:val="center"/>
          </w:tcPr>
          <w:p w14:paraId="0DFE01E1">
            <w:pPr>
              <w:numPr>
                <w:ilvl w:val="0"/>
                <w:numId w:val="0"/>
              </w:numPr>
              <w:jc w:val="both"/>
              <w:rPr>
                <w:rFonts w:hint="eastAsia" w:ascii="宋体" w:hAnsi="宋体" w:eastAsia="宋体" w:cs="宋体"/>
                <w:color w:val="auto"/>
                <w:sz w:val="24"/>
                <w:szCs w:val="24"/>
                <w:highlight w:val="none"/>
                <w:lang w:val="en-US" w:eastAsia="zh-CN"/>
              </w:rPr>
            </w:pPr>
          </w:p>
        </w:tc>
      </w:tr>
      <w:tr w14:paraId="7C188C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95" w:hRule="atLeast"/>
        </w:trPr>
        <w:tc>
          <w:tcPr>
            <w:tcW w:w="684" w:type="pct"/>
            <w:tcBorders>
              <w:top w:val="single" w:color="auto" w:sz="4" w:space="0"/>
              <w:left w:val="single" w:color="auto" w:sz="4" w:space="0"/>
              <w:bottom w:val="single" w:color="auto" w:sz="4" w:space="0"/>
              <w:right w:val="single" w:color="auto" w:sz="4" w:space="0"/>
            </w:tcBorders>
            <w:vAlign w:val="center"/>
          </w:tcPr>
          <w:p w14:paraId="7A498C0D">
            <w:pPr>
              <w:jc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第</w:t>
            </w:r>
            <w:r>
              <w:rPr>
                <w:rFonts w:hint="eastAsia" w:ascii="楷体" w:hAnsi="楷体" w:eastAsia="楷体" w:cs="楷体"/>
                <w:color w:val="auto"/>
                <w:sz w:val="21"/>
                <w:szCs w:val="21"/>
                <w:highlight w:val="none"/>
                <w:lang w:val="en-US" w:eastAsia="zh-CN"/>
              </w:rPr>
              <w:t>21</w:t>
            </w:r>
            <w:r>
              <w:rPr>
                <w:rFonts w:hint="eastAsia" w:ascii="楷体" w:hAnsi="楷体" w:eastAsia="楷体" w:cs="楷体"/>
                <w:color w:val="auto"/>
                <w:sz w:val="21"/>
                <w:szCs w:val="21"/>
                <w:highlight w:val="none"/>
              </w:rPr>
              <w:t>周</w:t>
            </w:r>
          </w:p>
          <w:p w14:paraId="263901A4">
            <w:pPr>
              <w:jc w:val="center"/>
              <w:rPr>
                <w:rFonts w:hint="default" w:asciiTheme="minorAscii" w:hAnsiTheme="minorAscii"/>
                <w:color w:val="auto"/>
                <w:sz w:val="24"/>
                <w:szCs w:val="24"/>
                <w:highlight w:val="none"/>
              </w:rPr>
            </w:pPr>
            <w:r>
              <w:rPr>
                <w:rFonts w:hint="eastAsia" w:ascii="楷体" w:hAnsi="楷体" w:eastAsia="楷体" w:cs="楷体"/>
                <w:color w:val="auto"/>
                <w:sz w:val="21"/>
                <w:szCs w:val="21"/>
                <w:highlight w:val="none"/>
                <w:lang w:val="en-US" w:eastAsia="zh-CN"/>
              </w:rPr>
              <w:t>1.18-1.24</w:t>
            </w:r>
          </w:p>
        </w:tc>
        <w:tc>
          <w:tcPr>
            <w:tcW w:w="2828" w:type="pct"/>
            <w:tcBorders>
              <w:top w:val="single" w:color="auto" w:sz="4" w:space="0"/>
              <w:left w:val="single" w:color="auto" w:sz="4" w:space="0"/>
              <w:bottom w:val="single" w:color="auto" w:sz="4" w:space="0"/>
              <w:right w:val="single" w:color="auto" w:sz="4" w:space="0"/>
            </w:tcBorders>
            <w:vAlign w:val="center"/>
          </w:tcPr>
          <w:p w14:paraId="621A3D5C">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期末管理评审，总结表彰，推出榜样</w:t>
            </w:r>
            <w:r>
              <w:rPr>
                <w:rFonts w:hint="eastAsia" w:ascii="宋体" w:hAnsi="宋体" w:eastAsia="宋体" w:cs="宋体"/>
                <w:color w:val="auto"/>
                <w:sz w:val="24"/>
                <w:szCs w:val="24"/>
                <w:highlight w:val="none"/>
                <w:lang w:eastAsia="zh-CN"/>
              </w:rPr>
              <w:t>。</w:t>
            </w:r>
          </w:p>
          <w:p w14:paraId="0D132179">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准备</w:t>
            </w:r>
            <w:r>
              <w:rPr>
                <w:rFonts w:hint="eastAsia" w:ascii="宋体" w:hAnsi="宋体" w:eastAsia="宋体" w:cs="宋体"/>
                <w:color w:val="auto"/>
                <w:sz w:val="24"/>
                <w:szCs w:val="24"/>
                <w:highlight w:val="none"/>
                <w:lang w:eastAsia="zh-CN"/>
              </w:rPr>
              <w:t>寒假</w:t>
            </w:r>
            <w:r>
              <w:rPr>
                <w:rFonts w:hint="eastAsia" w:ascii="宋体" w:hAnsi="宋体" w:eastAsia="宋体" w:cs="宋体"/>
                <w:color w:val="auto"/>
                <w:sz w:val="24"/>
                <w:szCs w:val="24"/>
                <w:highlight w:val="none"/>
              </w:rPr>
              <w:t>课程研究</w:t>
            </w:r>
            <w:r>
              <w:rPr>
                <w:rFonts w:hint="eastAsia" w:ascii="宋体" w:hAnsi="宋体" w:eastAsia="宋体" w:cs="宋体"/>
                <w:color w:val="auto"/>
                <w:sz w:val="24"/>
                <w:szCs w:val="24"/>
                <w:highlight w:val="none"/>
                <w:lang w:eastAsia="zh-CN"/>
              </w:rPr>
              <w:t>。</w:t>
            </w:r>
          </w:p>
          <w:p w14:paraId="3BE39C05">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3.设计寒假一个单元线上班级研究性学习。</w:t>
            </w:r>
          </w:p>
        </w:tc>
        <w:tc>
          <w:tcPr>
            <w:tcW w:w="1486" w:type="pct"/>
            <w:vMerge w:val="continue"/>
            <w:tcBorders>
              <w:left w:val="single" w:color="auto" w:sz="4" w:space="0"/>
              <w:right w:val="single" w:color="auto" w:sz="4" w:space="0"/>
            </w:tcBorders>
            <w:vAlign w:val="center"/>
          </w:tcPr>
          <w:p w14:paraId="18AFFD8E">
            <w:pPr>
              <w:jc w:val="both"/>
              <w:rPr>
                <w:rFonts w:hint="eastAsia" w:ascii="宋体" w:hAnsi="宋体" w:eastAsia="宋体" w:cs="宋体"/>
                <w:color w:val="auto"/>
                <w:sz w:val="24"/>
                <w:szCs w:val="24"/>
                <w:highlight w:val="none"/>
                <w:lang w:val="en-US" w:eastAsia="zh-CN"/>
              </w:rPr>
            </w:pPr>
          </w:p>
        </w:tc>
      </w:tr>
    </w:tbl>
    <w:p w14:paraId="33B58B51">
      <w:pPr>
        <w:pStyle w:val="8"/>
        <w:ind w:left="0" w:leftChars="0" w:firstLine="0" w:firstLineChars="0"/>
        <w:rPr>
          <w:rFonts w:hint="default" w:eastAsiaTheme="minorEastAsia"/>
          <w:sz w:val="18"/>
          <w:szCs w:val="18"/>
          <w:highlight w:val="none"/>
          <w:lang w:val="en-US" w:eastAsia="zh-CN"/>
        </w:rPr>
      </w:pPr>
    </w:p>
    <w:p w14:paraId="16787A95">
      <w:pPr>
        <w:pStyle w:val="17"/>
        <w:ind w:left="0" w:leftChars="0" w:firstLine="0" w:firstLineChars="0"/>
        <w:rPr>
          <w:rFonts w:hint="eastAsia"/>
          <w:color w:val="000000" w:themeColor="text1"/>
          <w:highlight w:val="none"/>
          <w14:textFill>
            <w14:solidFill>
              <w14:schemeClr w14:val="tx1"/>
            </w14:solidFill>
          </w14:textFill>
        </w:rPr>
      </w:pPr>
    </w:p>
    <w:p w14:paraId="2DA57A7D">
      <w:pPr>
        <w:pStyle w:val="17"/>
        <w:ind w:left="0" w:leftChars="0" w:firstLine="0" w:firstLineChars="0"/>
        <w:rPr>
          <w:rFonts w:hint="eastAsia"/>
          <w:color w:val="000000" w:themeColor="text1"/>
          <w:highlight w:val="none"/>
          <w14:textFill>
            <w14:solidFill>
              <w14:schemeClr w14:val="tx1"/>
            </w14:solidFill>
          </w14:textFill>
        </w:rPr>
      </w:pPr>
    </w:p>
    <w:sectPr>
      <w:footerReference r:id="rId3" w:type="default"/>
      <w:pgSz w:w="16838" w:h="11906" w:orient="landscape"/>
      <w:pgMar w:top="454" w:right="680" w:bottom="454" w:left="680" w:header="851" w:footer="992" w:gutter="0"/>
      <w:pgNumType w:start="1"/>
      <w:cols w:space="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01E83">
    <w:pPr>
      <w:pStyle w:val="5"/>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E8747F8">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VcvGXHAQAAjwMAAA4AAABkcnMvZTJvRG9jLnhtbK1TS44TMRDdI3EH&#10;y3viTpBQ1EpnhBTNaCQEIw0cwHG705b8U5WT7nAAuAErNuw5V85BuT8ZNGxmwcZd5bJfvfdcvbnp&#10;nWUnDWiCr/hyUXCmvQq18YeKf/l8+2bNGSbpa2mD1xU/a+Q329evNl0s9Sq0wdYaGIF4LLtY8Tal&#10;WAqBqtVO4iJE7anYBHAyUQoHUYPsCN1ZsSqKd6ILUEcISiPS7m4s8gkRXgIYmsYovQvq6LRPIypo&#10;KxNJwtZE5NuBbdNolT41DerEbMVJaRpWakLxPq9iu5HlAWRsjZooyJdQeKbJSeOp6RVqJ5NkRzD/&#10;QDmjIGBo0kIFJ0YhgyOkYlk88+axlVEPWshqjFfT8f/Bqo+nB2CmrviKMy8dPfjlx/fLz9+XX9/Y&#10;22xPF7GkU4/xAaYMKcxa+wZc/pIK1g+Wnq+W6j4xRZvL9Wq9LshtRbU5IRzxdD0CpjsdHMtBxYHe&#10;bLBSnj5gGo/OR3I36/Pqw62xdqzmHZFpjsRylPp9P7Hdh/pMEmniCbwN8JWzjt674p7GmzN778nO&#10;PBpzAHOwnwPpFV2s+MgL4/tjovYDt9xs7DBxoHca1E0zlQfh73w49fQfbf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MVcvGXHAQAAjwMAAA4AAAAAAAAAAQAgAAAAHwEAAGRycy9lMm9Eb2Mu&#10;eG1sUEsFBgAAAAAGAAYAWQEAAFgFAAAAAA==&#10;">
              <v:fill on="f" focussize="0,0"/>
              <v:stroke on="f"/>
              <v:imagedata o:title=""/>
              <o:lock v:ext="edit" aspectratio="f"/>
              <v:textbox inset="0mm,0mm,0mm,0mm" style="mso-fit-shape-to-text:t;">
                <w:txbxContent>
                  <w:p w14:paraId="2E8747F8">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17240"/>
    <w:multiLevelType w:val="singleLevel"/>
    <w:tmpl w:val="0AD17240"/>
    <w:lvl w:ilvl="0" w:tentative="0">
      <w:start w:val="8"/>
      <w:numFmt w:val="decimal"/>
      <w:lvlText w:val="%1."/>
      <w:lvlJc w:val="left"/>
      <w:pPr>
        <w:tabs>
          <w:tab w:val="left" w:pos="312"/>
        </w:tabs>
      </w:pPr>
    </w:lvl>
  </w:abstractNum>
  <w:abstractNum w:abstractNumId="1">
    <w:nsid w:val="4CB2E7E0"/>
    <w:multiLevelType w:val="singleLevel"/>
    <w:tmpl w:val="4CB2E7E0"/>
    <w:lvl w:ilvl="0" w:tentative="0">
      <w:start w:val="21"/>
      <w:numFmt w:val="decimal"/>
      <w:lvlText w:val="%1."/>
      <w:lvlJc w:val="left"/>
      <w:pPr>
        <w:tabs>
          <w:tab w:val="left" w:pos="312"/>
        </w:tabs>
        <w:ind w:left="30" w:leftChars="0" w:firstLine="0" w:firstLineChars="0"/>
      </w:pPr>
    </w:lvl>
  </w:abstractNum>
  <w:abstractNum w:abstractNumId="2">
    <w:nsid w:val="56FF0EEE"/>
    <w:multiLevelType w:val="singleLevel"/>
    <w:tmpl w:val="56FF0EEE"/>
    <w:lvl w:ilvl="0" w:tentative="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xMjE2NmZmYmRiOTUwNjAzM2FlOWRhMTBhYzQzODEifQ=="/>
  </w:docVars>
  <w:rsids>
    <w:rsidRoot w:val="00172A27"/>
    <w:rsid w:val="00014F3F"/>
    <w:rsid w:val="00026467"/>
    <w:rsid w:val="00035603"/>
    <w:rsid w:val="00063864"/>
    <w:rsid w:val="000675BA"/>
    <w:rsid w:val="000708CC"/>
    <w:rsid w:val="00076041"/>
    <w:rsid w:val="00093690"/>
    <w:rsid w:val="00093D8E"/>
    <w:rsid w:val="000B45A4"/>
    <w:rsid w:val="000D2474"/>
    <w:rsid w:val="000F73E1"/>
    <w:rsid w:val="00107B79"/>
    <w:rsid w:val="0012291A"/>
    <w:rsid w:val="00124822"/>
    <w:rsid w:val="00172A27"/>
    <w:rsid w:val="00185E6F"/>
    <w:rsid w:val="00190BE1"/>
    <w:rsid w:val="001C6F7D"/>
    <w:rsid w:val="001E36AE"/>
    <w:rsid w:val="001E6E34"/>
    <w:rsid w:val="001F44BE"/>
    <w:rsid w:val="00206B2A"/>
    <w:rsid w:val="0022001A"/>
    <w:rsid w:val="00270BE1"/>
    <w:rsid w:val="00270DD6"/>
    <w:rsid w:val="00283D8A"/>
    <w:rsid w:val="00292AF6"/>
    <w:rsid w:val="00294964"/>
    <w:rsid w:val="002A61A0"/>
    <w:rsid w:val="002C7DF8"/>
    <w:rsid w:val="002D0D1B"/>
    <w:rsid w:val="002D4CC2"/>
    <w:rsid w:val="003804AE"/>
    <w:rsid w:val="0039210E"/>
    <w:rsid w:val="00394284"/>
    <w:rsid w:val="003A256E"/>
    <w:rsid w:val="003B73FB"/>
    <w:rsid w:val="003C6767"/>
    <w:rsid w:val="003D488D"/>
    <w:rsid w:val="003D53FA"/>
    <w:rsid w:val="003D5E17"/>
    <w:rsid w:val="003F16C6"/>
    <w:rsid w:val="003F2433"/>
    <w:rsid w:val="003F5E16"/>
    <w:rsid w:val="00422116"/>
    <w:rsid w:val="00446088"/>
    <w:rsid w:val="0046550B"/>
    <w:rsid w:val="00467A50"/>
    <w:rsid w:val="00491D44"/>
    <w:rsid w:val="00494FFB"/>
    <w:rsid w:val="004D51FF"/>
    <w:rsid w:val="00515FBE"/>
    <w:rsid w:val="00533D14"/>
    <w:rsid w:val="00565FFC"/>
    <w:rsid w:val="0059564C"/>
    <w:rsid w:val="005B6325"/>
    <w:rsid w:val="005C23BF"/>
    <w:rsid w:val="005C53AB"/>
    <w:rsid w:val="005D2854"/>
    <w:rsid w:val="00603732"/>
    <w:rsid w:val="00621C19"/>
    <w:rsid w:val="00643BE3"/>
    <w:rsid w:val="00666DB3"/>
    <w:rsid w:val="006829CB"/>
    <w:rsid w:val="006C1A2E"/>
    <w:rsid w:val="006C3255"/>
    <w:rsid w:val="00720B1B"/>
    <w:rsid w:val="007213CE"/>
    <w:rsid w:val="00727915"/>
    <w:rsid w:val="00733C97"/>
    <w:rsid w:val="00780436"/>
    <w:rsid w:val="007A1658"/>
    <w:rsid w:val="007C1F4A"/>
    <w:rsid w:val="007C7373"/>
    <w:rsid w:val="007D64E4"/>
    <w:rsid w:val="007D7E73"/>
    <w:rsid w:val="007E113D"/>
    <w:rsid w:val="007E36FD"/>
    <w:rsid w:val="00814795"/>
    <w:rsid w:val="008335B4"/>
    <w:rsid w:val="00847F66"/>
    <w:rsid w:val="0086158D"/>
    <w:rsid w:val="008C3DF8"/>
    <w:rsid w:val="008D5A30"/>
    <w:rsid w:val="008D5FD3"/>
    <w:rsid w:val="008F7992"/>
    <w:rsid w:val="00917680"/>
    <w:rsid w:val="00943CA2"/>
    <w:rsid w:val="00953914"/>
    <w:rsid w:val="00955806"/>
    <w:rsid w:val="009D74DD"/>
    <w:rsid w:val="009E70F5"/>
    <w:rsid w:val="00A40483"/>
    <w:rsid w:val="00A4660F"/>
    <w:rsid w:val="00A53B08"/>
    <w:rsid w:val="00A70FF5"/>
    <w:rsid w:val="00A86C07"/>
    <w:rsid w:val="00A946AD"/>
    <w:rsid w:val="00AE5A6A"/>
    <w:rsid w:val="00AF4E3E"/>
    <w:rsid w:val="00AF5304"/>
    <w:rsid w:val="00B14F88"/>
    <w:rsid w:val="00B24598"/>
    <w:rsid w:val="00B31C86"/>
    <w:rsid w:val="00B423ED"/>
    <w:rsid w:val="00B43A68"/>
    <w:rsid w:val="00B4517C"/>
    <w:rsid w:val="00B76B60"/>
    <w:rsid w:val="00B815EC"/>
    <w:rsid w:val="00B92538"/>
    <w:rsid w:val="00BB3FB1"/>
    <w:rsid w:val="00BD5ADF"/>
    <w:rsid w:val="00BF53F7"/>
    <w:rsid w:val="00C111D5"/>
    <w:rsid w:val="00C1153B"/>
    <w:rsid w:val="00C307C4"/>
    <w:rsid w:val="00C30909"/>
    <w:rsid w:val="00C507AF"/>
    <w:rsid w:val="00C85672"/>
    <w:rsid w:val="00C9027F"/>
    <w:rsid w:val="00CA4883"/>
    <w:rsid w:val="00CB6F73"/>
    <w:rsid w:val="00CC6456"/>
    <w:rsid w:val="00CE0A87"/>
    <w:rsid w:val="00CF10B0"/>
    <w:rsid w:val="00D067FA"/>
    <w:rsid w:val="00D424E8"/>
    <w:rsid w:val="00D47745"/>
    <w:rsid w:val="00DC02F6"/>
    <w:rsid w:val="00DF67BC"/>
    <w:rsid w:val="00E276B1"/>
    <w:rsid w:val="00E320CD"/>
    <w:rsid w:val="00E60C1F"/>
    <w:rsid w:val="00ED2EE7"/>
    <w:rsid w:val="00ED4C9C"/>
    <w:rsid w:val="00F71C33"/>
    <w:rsid w:val="00F84961"/>
    <w:rsid w:val="00FA49BD"/>
    <w:rsid w:val="00FB418F"/>
    <w:rsid w:val="01024299"/>
    <w:rsid w:val="01154EDD"/>
    <w:rsid w:val="014001AC"/>
    <w:rsid w:val="014557C2"/>
    <w:rsid w:val="016245C6"/>
    <w:rsid w:val="016F45ED"/>
    <w:rsid w:val="017716F4"/>
    <w:rsid w:val="01981D96"/>
    <w:rsid w:val="01AA7D1B"/>
    <w:rsid w:val="01E975EA"/>
    <w:rsid w:val="01FB2325"/>
    <w:rsid w:val="022C0730"/>
    <w:rsid w:val="02331F5B"/>
    <w:rsid w:val="025C1016"/>
    <w:rsid w:val="025F0B06"/>
    <w:rsid w:val="026779BA"/>
    <w:rsid w:val="02693733"/>
    <w:rsid w:val="02720839"/>
    <w:rsid w:val="02777BFD"/>
    <w:rsid w:val="02AF0685"/>
    <w:rsid w:val="02B925B2"/>
    <w:rsid w:val="02BF15A4"/>
    <w:rsid w:val="02BF77F6"/>
    <w:rsid w:val="02CB1CF7"/>
    <w:rsid w:val="02E4100B"/>
    <w:rsid w:val="02E5725D"/>
    <w:rsid w:val="02FE3E7B"/>
    <w:rsid w:val="031074D1"/>
    <w:rsid w:val="03157416"/>
    <w:rsid w:val="031B2C7F"/>
    <w:rsid w:val="031E276F"/>
    <w:rsid w:val="03305FFE"/>
    <w:rsid w:val="034453F6"/>
    <w:rsid w:val="034611EE"/>
    <w:rsid w:val="035D3297"/>
    <w:rsid w:val="039B101F"/>
    <w:rsid w:val="03B7227C"/>
    <w:rsid w:val="03E56DE9"/>
    <w:rsid w:val="03FD4132"/>
    <w:rsid w:val="040354C1"/>
    <w:rsid w:val="04131BA8"/>
    <w:rsid w:val="04194CE4"/>
    <w:rsid w:val="043D6C25"/>
    <w:rsid w:val="043E64B0"/>
    <w:rsid w:val="04425FE9"/>
    <w:rsid w:val="045C354F"/>
    <w:rsid w:val="04891E6A"/>
    <w:rsid w:val="04900156"/>
    <w:rsid w:val="049467DA"/>
    <w:rsid w:val="04A722F0"/>
    <w:rsid w:val="04B70785"/>
    <w:rsid w:val="04C045E1"/>
    <w:rsid w:val="04CB2483"/>
    <w:rsid w:val="05237BC9"/>
    <w:rsid w:val="053E2C54"/>
    <w:rsid w:val="05464628"/>
    <w:rsid w:val="055661F0"/>
    <w:rsid w:val="05575AC4"/>
    <w:rsid w:val="056F1060"/>
    <w:rsid w:val="057228FE"/>
    <w:rsid w:val="05746676"/>
    <w:rsid w:val="057B7A05"/>
    <w:rsid w:val="0580326D"/>
    <w:rsid w:val="05AD54EF"/>
    <w:rsid w:val="05BE1FE7"/>
    <w:rsid w:val="05C632E7"/>
    <w:rsid w:val="05D215EF"/>
    <w:rsid w:val="05D72EA2"/>
    <w:rsid w:val="05DD06BF"/>
    <w:rsid w:val="05EF03F3"/>
    <w:rsid w:val="05F467EB"/>
    <w:rsid w:val="061B11E8"/>
    <w:rsid w:val="06287461"/>
    <w:rsid w:val="063B7194"/>
    <w:rsid w:val="06426774"/>
    <w:rsid w:val="064F49ED"/>
    <w:rsid w:val="0667442D"/>
    <w:rsid w:val="06677F89"/>
    <w:rsid w:val="066B4468"/>
    <w:rsid w:val="066C559F"/>
    <w:rsid w:val="066E30C6"/>
    <w:rsid w:val="067B57E2"/>
    <w:rsid w:val="06896151"/>
    <w:rsid w:val="068B4A64"/>
    <w:rsid w:val="069B7C33"/>
    <w:rsid w:val="06AB431A"/>
    <w:rsid w:val="06BD229F"/>
    <w:rsid w:val="06DF3B52"/>
    <w:rsid w:val="06E93094"/>
    <w:rsid w:val="06EB6E0C"/>
    <w:rsid w:val="07131EBF"/>
    <w:rsid w:val="07267E44"/>
    <w:rsid w:val="0728600C"/>
    <w:rsid w:val="072916E2"/>
    <w:rsid w:val="07342561"/>
    <w:rsid w:val="073645A7"/>
    <w:rsid w:val="078B7CA7"/>
    <w:rsid w:val="0797489E"/>
    <w:rsid w:val="07D33780"/>
    <w:rsid w:val="07F10452"/>
    <w:rsid w:val="07F12200"/>
    <w:rsid w:val="07F25F78"/>
    <w:rsid w:val="08031F33"/>
    <w:rsid w:val="08121F97"/>
    <w:rsid w:val="081859DF"/>
    <w:rsid w:val="082E6C32"/>
    <w:rsid w:val="08316AA1"/>
    <w:rsid w:val="08386081"/>
    <w:rsid w:val="08393BA7"/>
    <w:rsid w:val="084A1910"/>
    <w:rsid w:val="084F33CB"/>
    <w:rsid w:val="0869448C"/>
    <w:rsid w:val="088A4403"/>
    <w:rsid w:val="08A454C4"/>
    <w:rsid w:val="08BB636A"/>
    <w:rsid w:val="08C416C3"/>
    <w:rsid w:val="08C47915"/>
    <w:rsid w:val="08DC1835"/>
    <w:rsid w:val="08F01ED7"/>
    <w:rsid w:val="08F8136C"/>
    <w:rsid w:val="09023F99"/>
    <w:rsid w:val="09072624"/>
    <w:rsid w:val="09077801"/>
    <w:rsid w:val="090D12BC"/>
    <w:rsid w:val="090D306A"/>
    <w:rsid w:val="091E35BD"/>
    <w:rsid w:val="09327275"/>
    <w:rsid w:val="09495909"/>
    <w:rsid w:val="094B5940"/>
    <w:rsid w:val="095A3DD5"/>
    <w:rsid w:val="097811EA"/>
    <w:rsid w:val="09806F24"/>
    <w:rsid w:val="09840E52"/>
    <w:rsid w:val="09880942"/>
    <w:rsid w:val="09903C9B"/>
    <w:rsid w:val="09A3577C"/>
    <w:rsid w:val="09A3752A"/>
    <w:rsid w:val="09CA7E31"/>
    <w:rsid w:val="09CF031F"/>
    <w:rsid w:val="09E87633"/>
    <w:rsid w:val="09F40C8D"/>
    <w:rsid w:val="0A0A1357"/>
    <w:rsid w:val="0A122902"/>
    <w:rsid w:val="0A386204"/>
    <w:rsid w:val="0A530F50"/>
    <w:rsid w:val="0A570314"/>
    <w:rsid w:val="0A6D18E6"/>
    <w:rsid w:val="0A6E5D8A"/>
    <w:rsid w:val="0A747118"/>
    <w:rsid w:val="0A825391"/>
    <w:rsid w:val="0A91751F"/>
    <w:rsid w:val="0A966A61"/>
    <w:rsid w:val="0A9962BB"/>
    <w:rsid w:val="0A9D23F1"/>
    <w:rsid w:val="0AA572D2"/>
    <w:rsid w:val="0AAF1EFF"/>
    <w:rsid w:val="0ABB390B"/>
    <w:rsid w:val="0AC05EBA"/>
    <w:rsid w:val="0AC43BFC"/>
    <w:rsid w:val="0AD96F7B"/>
    <w:rsid w:val="0B0A5387"/>
    <w:rsid w:val="0B0B0612"/>
    <w:rsid w:val="0B13248D"/>
    <w:rsid w:val="0B325009"/>
    <w:rsid w:val="0B350656"/>
    <w:rsid w:val="0B385E8F"/>
    <w:rsid w:val="0B5C2086"/>
    <w:rsid w:val="0B5D195B"/>
    <w:rsid w:val="0B6251C3"/>
    <w:rsid w:val="0B671518"/>
    <w:rsid w:val="0B6E3B68"/>
    <w:rsid w:val="0B9C6927"/>
    <w:rsid w:val="0B9F6417"/>
    <w:rsid w:val="0BA23811"/>
    <w:rsid w:val="0BBF43C3"/>
    <w:rsid w:val="0BC32105"/>
    <w:rsid w:val="0BC35C62"/>
    <w:rsid w:val="0BC814CA"/>
    <w:rsid w:val="0BCC2901"/>
    <w:rsid w:val="0C25691C"/>
    <w:rsid w:val="0C2D757F"/>
    <w:rsid w:val="0C41302A"/>
    <w:rsid w:val="0C432892"/>
    <w:rsid w:val="0C594818"/>
    <w:rsid w:val="0C5C7E64"/>
    <w:rsid w:val="0C6123C2"/>
    <w:rsid w:val="0C656D19"/>
    <w:rsid w:val="0C6F070E"/>
    <w:rsid w:val="0C6F7B97"/>
    <w:rsid w:val="0C96628D"/>
    <w:rsid w:val="0C985340"/>
    <w:rsid w:val="0CAD246E"/>
    <w:rsid w:val="0CC0773E"/>
    <w:rsid w:val="0CCD6EA2"/>
    <w:rsid w:val="0CE71E24"/>
    <w:rsid w:val="0D004C93"/>
    <w:rsid w:val="0D006A41"/>
    <w:rsid w:val="0D066333"/>
    <w:rsid w:val="0D113FC6"/>
    <w:rsid w:val="0D215336"/>
    <w:rsid w:val="0D2564A8"/>
    <w:rsid w:val="0D2A1D10"/>
    <w:rsid w:val="0D5079C9"/>
    <w:rsid w:val="0D5F7C0C"/>
    <w:rsid w:val="0D660F9A"/>
    <w:rsid w:val="0D8238FA"/>
    <w:rsid w:val="0D887163"/>
    <w:rsid w:val="0D904269"/>
    <w:rsid w:val="0DA87805"/>
    <w:rsid w:val="0DBB085D"/>
    <w:rsid w:val="0DF5231E"/>
    <w:rsid w:val="0DF77B3E"/>
    <w:rsid w:val="0E062384"/>
    <w:rsid w:val="0E06452B"/>
    <w:rsid w:val="0E1A3B33"/>
    <w:rsid w:val="0E1C78AB"/>
    <w:rsid w:val="0E2624D8"/>
    <w:rsid w:val="0E2A021A"/>
    <w:rsid w:val="0E2B3F92"/>
    <w:rsid w:val="0E435222"/>
    <w:rsid w:val="0E4806A0"/>
    <w:rsid w:val="0E741495"/>
    <w:rsid w:val="0E746E11"/>
    <w:rsid w:val="0E762D1E"/>
    <w:rsid w:val="0E807E3A"/>
    <w:rsid w:val="0E96765D"/>
    <w:rsid w:val="0E9B4C74"/>
    <w:rsid w:val="0EA004DC"/>
    <w:rsid w:val="0EBB3568"/>
    <w:rsid w:val="0EC00B7E"/>
    <w:rsid w:val="0EC56195"/>
    <w:rsid w:val="0ECA37AB"/>
    <w:rsid w:val="0ED14B39"/>
    <w:rsid w:val="0EF12AE6"/>
    <w:rsid w:val="0EF66370"/>
    <w:rsid w:val="0EF705C4"/>
    <w:rsid w:val="0EFB5712"/>
    <w:rsid w:val="0F056591"/>
    <w:rsid w:val="0F0A3BA7"/>
    <w:rsid w:val="0F3D3F7D"/>
    <w:rsid w:val="0F4946D0"/>
    <w:rsid w:val="0F560A03"/>
    <w:rsid w:val="0F5F2145"/>
    <w:rsid w:val="0F6B3C95"/>
    <w:rsid w:val="0F6E4136"/>
    <w:rsid w:val="0F751969"/>
    <w:rsid w:val="0F9D0EBF"/>
    <w:rsid w:val="0FA7589A"/>
    <w:rsid w:val="0FB32491"/>
    <w:rsid w:val="0FC1695C"/>
    <w:rsid w:val="0FCA6DE6"/>
    <w:rsid w:val="0FDE1E62"/>
    <w:rsid w:val="0FE114DB"/>
    <w:rsid w:val="0FED7751"/>
    <w:rsid w:val="10067CF4"/>
    <w:rsid w:val="10093E5F"/>
    <w:rsid w:val="100C3E34"/>
    <w:rsid w:val="10152804"/>
    <w:rsid w:val="106D43EE"/>
    <w:rsid w:val="106E00F5"/>
    <w:rsid w:val="10725EA8"/>
    <w:rsid w:val="107E2A9F"/>
    <w:rsid w:val="1090632E"/>
    <w:rsid w:val="10A36062"/>
    <w:rsid w:val="10A65097"/>
    <w:rsid w:val="10B53335"/>
    <w:rsid w:val="10BC7123"/>
    <w:rsid w:val="10CD1330"/>
    <w:rsid w:val="10D26947"/>
    <w:rsid w:val="10DB1C9F"/>
    <w:rsid w:val="10E70644"/>
    <w:rsid w:val="10E87F18"/>
    <w:rsid w:val="10F60887"/>
    <w:rsid w:val="112E6273"/>
    <w:rsid w:val="1131366D"/>
    <w:rsid w:val="11496C09"/>
    <w:rsid w:val="11537A88"/>
    <w:rsid w:val="116D7991"/>
    <w:rsid w:val="11713EF6"/>
    <w:rsid w:val="118F65E6"/>
    <w:rsid w:val="11967974"/>
    <w:rsid w:val="11976589"/>
    <w:rsid w:val="11A03E0A"/>
    <w:rsid w:val="11A73CFD"/>
    <w:rsid w:val="11AC53EA"/>
    <w:rsid w:val="11AE50D2"/>
    <w:rsid w:val="11B00A36"/>
    <w:rsid w:val="11BA1F5E"/>
    <w:rsid w:val="11D5049D"/>
    <w:rsid w:val="11EE77B0"/>
    <w:rsid w:val="11FB5E6B"/>
    <w:rsid w:val="12040D82"/>
    <w:rsid w:val="12307DC9"/>
    <w:rsid w:val="127203E1"/>
    <w:rsid w:val="127557DC"/>
    <w:rsid w:val="12902616"/>
    <w:rsid w:val="1299424E"/>
    <w:rsid w:val="12C16C73"/>
    <w:rsid w:val="12EE4939"/>
    <w:rsid w:val="130B7EEE"/>
    <w:rsid w:val="130E1683"/>
    <w:rsid w:val="13113756"/>
    <w:rsid w:val="1331204B"/>
    <w:rsid w:val="13315BA7"/>
    <w:rsid w:val="13337B71"/>
    <w:rsid w:val="13433B2C"/>
    <w:rsid w:val="135A334F"/>
    <w:rsid w:val="136C4E31"/>
    <w:rsid w:val="136E2957"/>
    <w:rsid w:val="137B1518"/>
    <w:rsid w:val="13963C5C"/>
    <w:rsid w:val="13B80076"/>
    <w:rsid w:val="13BF36B0"/>
    <w:rsid w:val="13DA1C05"/>
    <w:rsid w:val="13E744B7"/>
    <w:rsid w:val="13EC2B34"/>
    <w:rsid w:val="13F217DA"/>
    <w:rsid w:val="13FA068E"/>
    <w:rsid w:val="14180B15"/>
    <w:rsid w:val="141F39B2"/>
    <w:rsid w:val="14270D58"/>
    <w:rsid w:val="143552F8"/>
    <w:rsid w:val="1444190A"/>
    <w:rsid w:val="14535FF1"/>
    <w:rsid w:val="146401FE"/>
    <w:rsid w:val="147A532B"/>
    <w:rsid w:val="1494463F"/>
    <w:rsid w:val="14972381"/>
    <w:rsid w:val="14A10D92"/>
    <w:rsid w:val="14B46A8F"/>
    <w:rsid w:val="14B60D2D"/>
    <w:rsid w:val="14CB3F4E"/>
    <w:rsid w:val="14D013EF"/>
    <w:rsid w:val="14F055ED"/>
    <w:rsid w:val="15194B44"/>
    <w:rsid w:val="152211BB"/>
    <w:rsid w:val="15237771"/>
    <w:rsid w:val="1528122B"/>
    <w:rsid w:val="153320AA"/>
    <w:rsid w:val="153B4ABB"/>
    <w:rsid w:val="1571672E"/>
    <w:rsid w:val="1585042C"/>
    <w:rsid w:val="15A9236C"/>
    <w:rsid w:val="15AA7E92"/>
    <w:rsid w:val="15B80A08"/>
    <w:rsid w:val="15C07FC5"/>
    <w:rsid w:val="15E54069"/>
    <w:rsid w:val="15F66C34"/>
    <w:rsid w:val="1607043D"/>
    <w:rsid w:val="160C46A9"/>
    <w:rsid w:val="160D6B52"/>
    <w:rsid w:val="16157A01"/>
    <w:rsid w:val="162B3182"/>
    <w:rsid w:val="163559AE"/>
    <w:rsid w:val="1638549E"/>
    <w:rsid w:val="164107F7"/>
    <w:rsid w:val="164E081E"/>
    <w:rsid w:val="166B1508"/>
    <w:rsid w:val="1672275E"/>
    <w:rsid w:val="16775FC6"/>
    <w:rsid w:val="16922E00"/>
    <w:rsid w:val="169A7F07"/>
    <w:rsid w:val="16D87A72"/>
    <w:rsid w:val="16D94EAE"/>
    <w:rsid w:val="16DD46C5"/>
    <w:rsid w:val="16DF6709"/>
    <w:rsid w:val="16E55626"/>
    <w:rsid w:val="16FC296F"/>
    <w:rsid w:val="16FE0496"/>
    <w:rsid w:val="171B2DF6"/>
    <w:rsid w:val="172577D0"/>
    <w:rsid w:val="17300C5C"/>
    <w:rsid w:val="1752433D"/>
    <w:rsid w:val="17535AB6"/>
    <w:rsid w:val="176F4EEF"/>
    <w:rsid w:val="17740758"/>
    <w:rsid w:val="1780534F"/>
    <w:rsid w:val="17824C23"/>
    <w:rsid w:val="17851962"/>
    <w:rsid w:val="178A1D29"/>
    <w:rsid w:val="17C9717B"/>
    <w:rsid w:val="17E3560B"/>
    <w:rsid w:val="17E51656"/>
    <w:rsid w:val="17E56F60"/>
    <w:rsid w:val="17EA30C1"/>
    <w:rsid w:val="17F378CF"/>
    <w:rsid w:val="1804388A"/>
    <w:rsid w:val="18057602"/>
    <w:rsid w:val="180A4C18"/>
    <w:rsid w:val="180E295A"/>
    <w:rsid w:val="18493992"/>
    <w:rsid w:val="184C63F2"/>
    <w:rsid w:val="18512847"/>
    <w:rsid w:val="18581E27"/>
    <w:rsid w:val="18610CDC"/>
    <w:rsid w:val="187327BD"/>
    <w:rsid w:val="18982224"/>
    <w:rsid w:val="189A2440"/>
    <w:rsid w:val="18A95AFF"/>
    <w:rsid w:val="18AB01A9"/>
    <w:rsid w:val="18C179CD"/>
    <w:rsid w:val="18C749FA"/>
    <w:rsid w:val="18D23988"/>
    <w:rsid w:val="18F733EE"/>
    <w:rsid w:val="191C09BF"/>
    <w:rsid w:val="19265A82"/>
    <w:rsid w:val="193261D5"/>
    <w:rsid w:val="19353F17"/>
    <w:rsid w:val="19394E21"/>
    <w:rsid w:val="19401861"/>
    <w:rsid w:val="194B373A"/>
    <w:rsid w:val="19516FA3"/>
    <w:rsid w:val="19555B47"/>
    <w:rsid w:val="195720DF"/>
    <w:rsid w:val="1968609A"/>
    <w:rsid w:val="19706CFD"/>
    <w:rsid w:val="19744A3F"/>
    <w:rsid w:val="197C1B46"/>
    <w:rsid w:val="19960E59"/>
    <w:rsid w:val="19976B25"/>
    <w:rsid w:val="199B785E"/>
    <w:rsid w:val="19A60971"/>
    <w:rsid w:val="19B117EF"/>
    <w:rsid w:val="19B4308D"/>
    <w:rsid w:val="19B66E06"/>
    <w:rsid w:val="19BF7325"/>
    <w:rsid w:val="19C77265"/>
    <w:rsid w:val="19D90D46"/>
    <w:rsid w:val="19D96F98"/>
    <w:rsid w:val="19EA1C93"/>
    <w:rsid w:val="19F31E08"/>
    <w:rsid w:val="1A0F29BA"/>
    <w:rsid w:val="1A2C531A"/>
    <w:rsid w:val="1A512FD2"/>
    <w:rsid w:val="1A58610F"/>
    <w:rsid w:val="1A78055F"/>
    <w:rsid w:val="1A82036C"/>
    <w:rsid w:val="1A8330B4"/>
    <w:rsid w:val="1A974E89"/>
    <w:rsid w:val="1AB33345"/>
    <w:rsid w:val="1AB7669D"/>
    <w:rsid w:val="1AC35C7E"/>
    <w:rsid w:val="1ADA6B24"/>
    <w:rsid w:val="1AEC6857"/>
    <w:rsid w:val="1B0818E3"/>
    <w:rsid w:val="1B0B4F2F"/>
    <w:rsid w:val="1B2F0D88"/>
    <w:rsid w:val="1B486183"/>
    <w:rsid w:val="1B4902D4"/>
    <w:rsid w:val="1B642891"/>
    <w:rsid w:val="1B701236"/>
    <w:rsid w:val="1B8C5ECD"/>
    <w:rsid w:val="1B9969DF"/>
    <w:rsid w:val="1BF105C9"/>
    <w:rsid w:val="1BF513F4"/>
    <w:rsid w:val="1BF6798D"/>
    <w:rsid w:val="1C0226AF"/>
    <w:rsid w:val="1C163B8C"/>
    <w:rsid w:val="1C183DA8"/>
    <w:rsid w:val="1C1B58DE"/>
    <w:rsid w:val="1C1B5ED4"/>
    <w:rsid w:val="1C295FB5"/>
    <w:rsid w:val="1C33298F"/>
    <w:rsid w:val="1C435D05"/>
    <w:rsid w:val="1C597F1C"/>
    <w:rsid w:val="1C5E0DF1"/>
    <w:rsid w:val="1C854B72"/>
    <w:rsid w:val="1C857FF6"/>
    <w:rsid w:val="1C8C02F2"/>
    <w:rsid w:val="1C99656B"/>
    <w:rsid w:val="1CA27B15"/>
    <w:rsid w:val="1CB82E95"/>
    <w:rsid w:val="1CC63804"/>
    <w:rsid w:val="1CD06430"/>
    <w:rsid w:val="1CD94351"/>
    <w:rsid w:val="1CE1063D"/>
    <w:rsid w:val="1CE65C54"/>
    <w:rsid w:val="1CF1119A"/>
    <w:rsid w:val="1D1502E7"/>
    <w:rsid w:val="1D210A3A"/>
    <w:rsid w:val="1D2757BC"/>
    <w:rsid w:val="1D3C3AC6"/>
    <w:rsid w:val="1D434E54"/>
    <w:rsid w:val="1D4670C9"/>
    <w:rsid w:val="1D7E1320"/>
    <w:rsid w:val="1D8611E5"/>
    <w:rsid w:val="1D880AB9"/>
    <w:rsid w:val="1D9236E6"/>
    <w:rsid w:val="1DB7314C"/>
    <w:rsid w:val="1DBB0E8E"/>
    <w:rsid w:val="1DC928BA"/>
    <w:rsid w:val="1DCD7725"/>
    <w:rsid w:val="1DD51824"/>
    <w:rsid w:val="1DE32193"/>
    <w:rsid w:val="1DEE0F54"/>
    <w:rsid w:val="1E124827"/>
    <w:rsid w:val="1E2C7696"/>
    <w:rsid w:val="1E320936"/>
    <w:rsid w:val="1E454BFC"/>
    <w:rsid w:val="1E5A0330"/>
    <w:rsid w:val="1E766B63"/>
    <w:rsid w:val="1E8C3DAD"/>
    <w:rsid w:val="1E911BEF"/>
    <w:rsid w:val="1E937715"/>
    <w:rsid w:val="1E9E60BA"/>
    <w:rsid w:val="1E9F430C"/>
    <w:rsid w:val="1EB15DEE"/>
    <w:rsid w:val="1EE77A61"/>
    <w:rsid w:val="1EE94A78"/>
    <w:rsid w:val="1EEC5078"/>
    <w:rsid w:val="1F0031EF"/>
    <w:rsid w:val="1F02489B"/>
    <w:rsid w:val="1F170346"/>
    <w:rsid w:val="1F255C7F"/>
    <w:rsid w:val="1F3507CD"/>
    <w:rsid w:val="1F3A2287"/>
    <w:rsid w:val="1F426E09"/>
    <w:rsid w:val="1F4924CA"/>
    <w:rsid w:val="1F59095F"/>
    <w:rsid w:val="1F5E41C7"/>
    <w:rsid w:val="1F66307C"/>
    <w:rsid w:val="1F816CCC"/>
    <w:rsid w:val="1FAF4A23"/>
    <w:rsid w:val="1FAF67D1"/>
    <w:rsid w:val="1FD9384E"/>
    <w:rsid w:val="200263E5"/>
    <w:rsid w:val="20126D60"/>
    <w:rsid w:val="201560AF"/>
    <w:rsid w:val="201B64C7"/>
    <w:rsid w:val="20234AC9"/>
    <w:rsid w:val="204F58BE"/>
    <w:rsid w:val="205C7FDB"/>
    <w:rsid w:val="20607ACB"/>
    <w:rsid w:val="20624269"/>
    <w:rsid w:val="20653333"/>
    <w:rsid w:val="207E43F5"/>
    <w:rsid w:val="20823EE5"/>
    <w:rsid w:val="2091237A"/>
    <w:rsid w:val="20947775"/>
    <w:rsid w:val="209D487B"/>
    <w:rsid w:val="20AA6F98"/>
    <w:rsid w:val="20E24984"/>
    <w:rsid w:val="20EA0BE3"/>
    <w:rsid w:val="21130FE1"/>
    <w:rsid w:val="211C2874"/>
    <w:rsid w:val="21417858"/>
    <w:rsid w:val="21507434"/>
    <w:rsid w:val="215F5FD5"/>
    <w:rsid w:val="21617F9F"/>
    <w:rsid w:val="2164183D"/>
    <w:rsid w:val="216A6A84"/>
    <w:rsid w:val="217C6B87"/>
    <w:rsid w:val="218477E9"/>
    <w:rsid w:val="2190618E"/>
    <w:rsid w:val="219F63D1"/>
    <w:rsid w:val="221548E5"/>
    <w:rsid w:val="223236E9"/>
    <w:rsid w:val="223631D9"/>
    <w:rsid w:val="22364F87"/>
    <w:rsid w:val="223B07F0"/>
    <w:rsid w:val="223C1E72"/>
    <w:rsid w:val="223E208E"/>
    <w:rsid w:val="224377BE"/>
    <w:rsid w:val="22482F0D"/>
    <w:rsid w:val="224B3204"/>
    <w:rsid w:val="224D407F"/>
    <w:rsid w:val="22573150"/>
    <w:rsid w:val="226273DB"/>
    <w:rsid w:val="226A2E83"/>
    <w:rsid w:val="227635D6"/>
    <w:rsid w:val="22853819"/>
    <w:rsid w:val="22925F36"/>
    <w:rsid w:val="229B19D0"/>
    <w:rsid w:val="22A1482E"/>
    <w:rsid w:val="22B934C3"/>
    <w:rsid w:val="22C34C3D"/>
    <w:rsid w:val="22C81958"/>
    <w:rsid w:val="22DF73CD"/>
    <w:rsid w:val="22EE7610"/>
    <w:rsid w:val="230A2C41"/>
    <w:rsid w:val="234B082B"/>
    <w:rsid w:val="238910E7"/>
    <w:rsid w:val="23931F66"/>
    <w:rsid w:val="23963804"/>
    <w:rsid w:val="23B56380"/>
    <w:rsid w:val="23C95987"/>
    <w:rsid w:val="23E46C65"/>
    <w:rsid w:val="23E878C3"/>
    <w:rsid w:val="23EB7FF4"/>
    <w:rsid w:val="24170DE9"/>
    <w:rsid w:val="242729CD"/>
    <w:rsid w:val="2435301D"/>
    <w:rsid w:val="243A3AB5"/>
    <w:rsid w:val="24482D50"/>
    <w:rsid w:val="24681644"/>
    <w:rsid w:val="24780E71"/>
    <w:rsid w:val="24973CD7"/>
    <w:rsid w:val="24A73F1B"/>
    <w:rsid w:val="24B108F5"/>
    <w:rsid w:val="24B623B0"/>
    <w:rsid w:val="24F353B2"/>
    <w:rsid w:val="24FD35F5"/>
    <w:rsid w:val="250273A3"/>
    <w:rsid w:val="250C2C6A"/>
    <w:rsid w:val="2524556B"/>
    <w:rsid w:val="254C4AC2"/>
    <w:rsid w:val="254D27AD"/>
    <w:rsid w:val="25570396"/>
    <w:rsid w:val="256138EE"/>
    <w:rsid w:val="256516E0"/>
    <w:rsid w:val="256C6F12"/>
    <w:rsid w:val="257A162F"/>
    <w:rsid w:val="25826C53"/>
    <w:rsid w:val="25956469"/>
    <w:rsid w:val="259F4BF2"/>
    <w:rsid w:val="25A71CF8"/>
    <w:rsid w:val="25A95A70"/>
    <w:rsid w:val="25AC5D4E"/>
    <w:rsid w:val="25B172C7"/>
    <w:rsid w:val="25CB4B8A"/>
    <w:rsid w:val="25D32AED"/>
    <w:rsid w:val="25E847EB"/>
    <w:rsid w:val="25EB6089"/>
    <w:rsid w:val="25EC78B5"/>
    <w:rsid w:val="25ED2E13"/>
    <w:rsid w:val="25EE4203"/>
    <w:rsid w:val="25F54D3D"/>
    <w:rsid w:val="260D5FFF"/>
    <w:rsid w:val="261F5D33"/>
    <w:rsid w:val="26265313"/>
    <w:rsid w:val="262A4E03"/>
    <w:rsid w:val="26462DB2"/>
    <w:rsid w:val="26681488"/>
    <w:rsid w:val="266F5A71"/>
    <w:rsid w:val="267E6EFD"/>
    <w:rsid w:val="269E1A32"/>
    <w:rsid w:val="26A85D28"/>
    <w:rsid w:val="26BD5C77"/>
    <w:rsid w:val="26C003D2"/>
    <w:rsid w:val="26DB434F"/>
    <w:rsid w:val="26E054C2"/>
    <w:rsid w:val="26EA27E4"/>
    <w:rsid w:val="271D6716"/>
    <w:rsid w:val="272B579F"/>
    <w:rsid w:val="276C31F9"/>
    <w:rsid w:val="276C4FA7"/>
    <w:rsid w:val="27786B2D"/>
    <w:rsid w:val="277976C4"/>
    <w:rsid w:val="27914A0E"/>
    <w:rsid w:val="27A6495D"/>
    <w:rsid w:val="27C60B5C"/>
    <w:rsid w:val="27D978A9"/>
    <w:rsid w:val="27DD7C53"/>
    <w:rsid w:val="27E421A0"/>
    <w:rsid w:val="27F82CDF"/>
    <w:rsid w:val="282D0BDB"/>
    <w:rsid w:val="283A50A6"/>
    <w:rsid w:val="2849353B"/>
    <w:rsid w:val="284B1061"/>
    <w:rsid w:val="28724840"/>
    <w:rsid w:val="288072ED"/>
    <w:rsid w:val="28884063"/>
    <w:rsid w:val="289724F8"/>
    <w:rsid w:val="28A95D87"/>
    <w:rsid w:val="28AD3ACA"/>
    <w:rsid w:val="28D252DE"/>
    <w:rsid w:val="28D41056"/>
    <w:rsid w:val="28D63020"/>
    <w:rsid w:val="29037B8D"/>
    <w:rsid w:val="291703BE"/>
    <w:rsid w:val="29183639"/>
    <w:rsid w:val="294361DC"/>
    <w:rsid w:val="294A57BC"/>
    <w:rsid w:val="29622B06"/>
    <w:rsid w:val="297B7724"/>
    <w:rsid w:val="299338A4"/>
    <w:rsid w:val="29A460BF"/>
    <w:rsid w:val="29AB625B"/>
    <w:rsid w:val="29AC5B2F"/>
    <w:rsid w:val="29DA269C"/>
    <w:rsid w:val="29FB0865"/>
    <w:rsid w:val="2A043BBD"/>
    <w:rsid w:val="2A230FD4"/>
    <w:rsid w:val="2A2878AC"/>
    <w:rsid w:val="2A2E29E8"/>
    <w:rsid w:val="2A3037FC"/>
    <w:rsid w:val="2A391AB9"/>
    <w:rsid w:val="2A4346E5"/>
    <w:rsid w:val="2A5A37DD"/>
    <w:rsid w:val="2A64640A"/>
    <w:rsid w:val="2A6D4DAB"/>
    <w:rsid w:val="2A77438F"/>
    <w:rsid w:val="2A88034A"/>
    <w:rsid w:val="2A88659C"/>
    <w:rsid w:val="2A8E5B5E"/>
    <w:rsid w:val="2A911DBF"/>
    <w:rsid w:val="2A9154ED"/>
    <w:rsid w:val="2A952A67"/>
    <w:rsid w:val="2AB07A68"/>
    <w:rsid w:val="2AC450FA"/>
    <w:rsid w:val="2ACF41CB"/>
    <w:rsid w:val="2AD57308"/>
    <w:rsid w:val="2AD6555A"/>
    <w:rsid w:val="2AE759B2"/>
    <w:rsid w:val="2AF552B4"/>
    <w:rsid w:val="2AF754D0"/>
    <w:rsid w:val="2B007F35"/>
    <w:rsid w:val="2B54022C"/>
    <w:rsid w:val="2B5D3585"/>
    <w:rsid w:val="2B6C5576"/>
    <w:rsid w:val="2B6D12EE"/>
    <w:rsid w:val="2B7117E0"/>
    <w:rsid w:val="2B726905"/>
    <w:rsid w:val="2B8E1990"/>
    <w:rsid w:val="2B996587"/>
    <w:rsid w:val="2BB138D1"/>
    <w:rsid w:val="2BF832AE"/>
    <w:rsid w:val="2C0954BB"/>
    <w:rsid w:val="2C0D45B7"/>
    <w:rsid w:val="2C1B0D4A"/>
    <w:rsid w:val="2C1C6AB6"/>
    <w:rsid w:val="2C534988"/>
    <w:rsid w:val="2C695F59"/>
    <w:rsid w:val="2C6B1CD2"/>
    <w:rsid w:val="2C6D5A4A"/>
    <w:rsid w:val="2C882884"/>
    <w:rsid w:val="2C8D1839"/>
    <w:rsid w:val="2C9A6113"/>
    <w:rsid w:val="2CA23219"/>
    <w:rsid w:val="2CC338BC"/>
    <w:rsid w:val="2CD17412"/>
    <w:rsid w:val="2CE91C4D"/>
    <w:rsid w:val="2CF0667B"/>
    <w:rsid w:val="2CFA3055"/>
    <w:rsid w:val="2D197980"/>
    <w:rsid w:val="2D265BF9"/>
    <w:rsid w:val="2D32459D"/>
    <w:rsid w:val="2D6230D5"/>
    <w:rsid w:val="2D7921CC"/>
    <w:rsid w:val="2D8017AD"/>
    <w:rsid w:val="2D8A2DEE"/>
    <w:rsid w:val="2D973575"/>
    <w:rsid w:val="2DB241EA"/>
    <w:rsid w:val="2DD96CAE"/>
    <w:rsid w:val="2DDB69E3"/>
    <w:rsid w:val="2E0405F5"/>
    <w:rsid w:val="2E3F6F72"/>
    <w:rsid w:val="2E5C264E"/>
    <w:rsid w:val="2E731311"/>
    <w:rsid w:val="2E823302"/>
    <w:rsid w:val="2E8E614B"/>
    <w:rsid w:val="2EBF02E8"/>
    <w:rsid w:val="2EE43FBD"/>
    <w:rsid w:val="2EE67D35"/>
    <w:rsid w:val="2EE95130"/>
    <w:rsid w:val="2EFE507F"/>
    <w:rsid w:val="2F0361F1"/>
    <w:rsid w:val="2F2D7712"/>
    <w:rsid w:val="2F364819"/>
    <w:rsid w:val="2F3F11F4"/>
    <w:rsid w:val="2F452CAE"/>
    <w:rsid w:val="2F462582"/>
    <w:rsid w:val="2F5A31E5"/>
    <w:rsid w:val="2F5F32A2"/>
    <w:rsid w:val="2F6F3887"/>
    <w:rsid w:val="2F9432ED"/>
    <w:rsid w:val="2F9E23BE"/>
    <w:rsid w:val="2FA8041C"/>
    <w:rsid w:val="2FE71157"/>
    <w:rsid w:val="2FEA73B1"/>
    <w:rsid w:val="2FF40230"/>
    <w:rsid w:val="2FFF10AF"/>
    <w:rsid w:val="30081AF1"/>
    <w:rsid w:val="300E30A0"/>
    <w:rsid w:val="30134B5A"/>
    <w:rsid w:val="30155912"/>
    <w:rsid w:val="30201025"/>
    <w:rsid w:val="302A74ED"/>
    <w:rsid w:val="306252E1"/>
    <w:rsid w:val="306727B0"/>
    <w:rsid w:val="30685202"/>
    <w:rsid w:val="30753976"/>
    <w:rsid w:val="30767DA8"/>
    <w:rsid w:val="307750E9"/>
    <w:rsid w:val="3093004A"/>
    <w:rsid w:val="309D08C8"/>
    <w:rsid w:val="30A77050"/>
    <w:rsid w:val="30A9101A"/>
    <w:rsid w:val="30B33C47"/>
    <w:rsid w:val="30B65A06"/>
    <w:rsid w:val="30CE6CD3"/>
    <w:rsid w:val="30E60F87"/>
    <w:rsid w:val="30F77FD8"/>
    <w:rsid w:val="30FD7ABC"/>
    <w:rsid w:val="31522942"/>
    <w:rsid w:val="317F1137"/>
    <w:rsid w:val="31815AF3"/>
    <w:rsid w:val="318555E4"/>
    <w:rsid w:val="318B0F77"/>
    <w:rsid w:val="31A0241D"/>
    <w:rsid w:val="31AC1DEB"/>
    <w:rsid w:val="31B22151"/>
    <w:rsid w:val="31BE28A4"/>
    <w:rsid w:val="31C854D0"/>
    <w:rsid w:val="31C85E28"/>
    <w:rsid w:val="31DF3297"/>
    <w:rsid w:val="31E85B72"/>
    <w:rsid w:val="31EA18EB"/>
    <w:rsid w:val="31EA5761"/>
    <w:rsid w:val="31F84007"/>
    <w:rsid w:val="32140715"/>
    <w:rsid w:val="321D28B5"/>
    <w:rsid w:val="32607DFF"/>
    <w:rsid w:val="32621481"/>
    <w:rsid w:val="32717916"/>
    <w:rsid w:val="327411B4"/>
    <w:rsid w:val="3274548D"/>
    <w:rsid w:val="32794A1C"/>
    <w:rsid w:val="328533C1"/>
    <w:rsid w:val="329655CE"/>
    <w:rsid w:val="32B06690"/>
    <w:rsid w:val="32BC3A6E"/>
    <w:rsid w:val="32BF0681"/>
    <w:rsid w:val="32C4213C"/>
    <w:rsid w:val="32CE2FBA"/>
    <w:rsid w:val="32DF2AD1"/>
    <w:rsid w:val="32EB591A"/>
    <w:rsid w:val="330864CC"/>
    <w:rsid w:val="331035D3"/>
    <w:rsid w:val="33296443"/>
    <w:rsid w:val="33446DD8"/>
    <w:rsid w:val="33615BDC"/>
    <w:rsid w:val="336D632F"/>
    <w:rsid w:val="33792F26"/>
    <w:rsid w:val="338B2B96"/>
    <w:rsid w:val="33A26D41"/>
    <w:rsid w:val="33B2468A"/>
    <w:rsid w:val="33C341A1"/>
    <w:rsid w:val="33D068BE"/>
    <w:rsid w:val="33D75E9F"/>
    <w:rsid w:val="33DB598F"/>
    <w:rsid w:val="33E505BB"/>
    <w:rsid w:val="33F93D35"/>
    <w:rsid w:val="33FD41A3"/>
    <w:rsid w:val="343C3F54"/>
    <w:rsid w:val="343E1A7A"/>
    <w:rsid w:val="344E2A6B"/>
    <w:rsid w:val="3491429F"/>
    <w:rsid w:val="349B511E"/>
    <w:rsid w:val="34A35D81"/>
    <w:rsid w:val="34C46423"/>
    <w:rsid w:val="35143BF0"/>
    <w:rsid w:val="352C7EA8"/>
    <w:rsid w:val="35337105"/>
    <w:rsid w:val="3543752A"/>
    <w:rsid w:val="35510676"/>
    <w:rsid w:val="355A5EDB"/>
    <w:rsid w:val="35711445"/>
    <w:rsid w:val="357339A5"/>
    <w:rsid w:val="357D65D2"/>
    <w:rsid w:val="35944047"/>
    <w:rsid w:val="35951B6D"/>
    <w:rsid w:val="359A53D6"/>
    <w:rsid w:val="35A16764"/>
    <w:rsid w:val="35A26038"/>
    <w:rsid w:val="35A65B28"/>
    <w:rsid w:val="35A95619"/>
    <w:rsid w:val="35AD4532"/>
    <w:rsid w:val="35AE2C2F"/>
    <w:rsid w:val="35C661CB"/>
    <w:rsid w:val="35CC7555"/>
    <w:rsid w:val="35D95EFE"/>
    <w:rsid w:val="35F5260C"/>
    <w:rsid w:val="35F66723"/>
    <w:rsid w:val="36174C78"/>
    <w:rsid w:val="361B5E60"/>
    <w:rsid w:val="362829E1"/>
    <w:rsid w:val="3632560E"/>
    <w:rsid w:val="36365B9D"/>
    <w:rsid w:val="363E627F"/>
    <w:rsid w:val="36455341"/>
    <w:rsid w:val="36462E68"/>
    <w:rsid w:val="364C4922"/>
    <w:rsid w:val="364D41F6"/>
    <w:rsid w:val="36511F38"/>
    <w:rsid w:val="365B645E"/>
    <w:rsid w:val="366845AA"/>
    <w:rsid w:val="367E63BF"/>
    <w:rsid w:val="3699568D"/>
    <w:rsid w:val="36A75FFC"/>
    <w:rsid w:val="36AE1139"/>
    <w:rsid w:val="36BB1061"/>
    <w:rsid w:val="36BD75CE"/>
    <w:rsid w:val="36C941C4"/>
    <w:rsid w:val="36EA7420"/>
    <w:rsid w:val="36EB413B"/>
    <w:rsid w:val="36F335B5"/>
    <w:rsid w:val="36FA25D0"/>
    <w:rsid w:val="37122788"/>
    <w:rsid w:val="37144D14"/>
    <w:rsid w:val="371C198B"/>
    <w:rsid w:val="37250C2A"/>
    <w:rsid w:val="37335AE2"/>
    <w:rsid w:val="37555A58"/>
    <w:rsid w:val="37593EF2"/>
    <w:rsid w:val="3776777C"/>
    <w:rsid w:val="37A4253C"/>
    <w:rsid w:val="37A75B88"/>
    <w:rsid w:val="37A95DA4"/>
    <w:rsid w:val="37AF33BA"/>
    <w:rsid w:val="37B207B5"/>
    <w:rsid w:val="37B87D95"/>
    <w:rsid w:val="37C64260"/>
    <w:rsid w:val="37C8622A"/>
    <w:rsid w:val="380D6333"/>
    <w:rsid w:val="38213B8C"/>
    <w:rsid w:val="38334291"/>
    <w:rsid w:val="383B2EA0"/>
    <w:rsid w:val="38472A51"/>
    <w:rsid w:val="38477753"/>
    <w:rsid w:val="385950D4"/>
    <w:rsid w:val="38675A43"/>
    <w:rsid w:val="387E0FDF"/>
    <w:rsid w:val="389B749B"/>
    <w:rsid w:val="38A02D03"/>
    <w:rsid w:val="38B2503F"/>
    <w:rsid w:val="38BB5D8F"/>
    <w:rsid w:val="38C96112"/>
    <w:rsid w:val="38D806EF"/>
    <w:rsid w:val="38E47094"/>
    <w:rsid w:val="38FB618B"/>
    <w:rsid w:val="38FD0155"/>
    <w:rsid w:val="39131727"/>
    <w:rsid w:val="39292CF8"/>
    <w:rsid w:val="39677CC5"/>
    <w:rsid w:val="396C7E4E"/>
    <w:rsid w:val="397F0B6A"/>
    <w:rsid w:val="39934616"/>
    <w:rsid w:val="39A16D33"/>
    <w:rsid w:val="39AC5449"/>
    <w:rsid w:val="39B32F0A"/>
    <w:rsid w:val="39B34CB8"/>
    <w:rsid w:val="39B53E45"/>
    <w:rsid w:val="39DA0497"/>
    <w:rsid w:val="39DF785B"/>
    <w:rsid w:val="39E24FFA"/>
    <w:rsid w:val="39F50E2C"/>
    <w:rsid w:val="3A105C66"/>
    <w:rsid w:val="3A1C0AAF"/>
    <w:rsid w:val="3A255BB6"/>
    <w:rsid w:val="3A5C534F"/>
    <w:rsid w:val="3A5E0468"/>
    <w:rsid w:val="3A667F7C"/>
    <w:rsid w:val="3A6D2B2C"/>
    <w:rsid w:val="3A7D49D9"/>
    <w:rsid w:val="3A7E52C6"/>
    <w:rsid w:val="3A8A1D4F"/>
    <w:rsid w:val="3A8A3C6B"/>
    <w:rsid w:val="3A8F1281"/>
    <w:rsid w:val="3AE16AEE"/>
    <w:rsid w:val="3AE379C2"/>
    <w:rsid w:val="3B111C96"/>
    <w:rsid w:val="3B181276"/>
    <w:rsid w:val="3B1B48C3"/>
    <w:rsid w:val="3B3F2CA7"/>
    <w:rsid w:val="3B55305C"/>
    <w:rsid w:val="3B584818"/>
    <w:rsid w:val="3B5E2A01"/>
    <w:rsid w:val="3B6049CB"/>
    <w:rsid w:val="3B64626A"/>
    <w:rsid w:val="3B7E4DC7"/>
    <w:rsid w:val="3B8C57C0"/>
    <w:rsid w:val="3BA47D82"/>
    <w:rsid w:val="3BA96372"/>
    <w:rsid w:val="3BC62A80"/>
    <w:rsid w:val="3BC87952"/>
    <w:rsid w:val="3BDA652C"/>
    <w:rsid w:val="3BF13876"/>
    <w:rsid w:val="3BF75330"/>
    <w:rsid w:val="3BF910A8"/>
    <w:rsid w:val="3C033CD5"/>
    <w:rsid w:val="3C0D6901"/>
    <w:rsid w:val="3C177780"/>
    <w:rsid w:val="3C335C3C"/>
    <w:rsid w:val="3C3759A8"/>
    <w:rsid w:val="3C542CF7"/>
    <w:rsid w:val="3C6B187A"/>
    <w:rsid w:val="3C6E4EC6"/>
    <w:rsid w:val="3C797AF3"/>
    <w:rsid w:val="3C8A1488"/>
    <w:rsid w:val="3C8B7B32"/>
    <w:rsid w:val="3C940DD1"/>
    <w:rsid w:val="3C9E65CE"/>
    <w:rsid w:val="3CBA010B"/>
    <w:rsid w:val="3CC52EE0"/>
    <w:rsid w:val="3CD967E3"/>
    <w:rsid w:val="3CDC62D4"/>
    <w:rsid w:val="3CDE204C"/>
    <w:rsid w:val="3CE37662"/>
    <w:rsid w:val="3CF63839"/>
    <w:rsid w:val="3D1E069A"/>
    <w:rsid w:val="3D233F03"/>
    <w:rsid w:val="3D5B544A"/>
    <w:rsid w:val="3D605157"/>
    <w:rsid w:val="3D7B3D3F"/>
    <w:rsid w:val="3D9848F1"/>
    <w:rsid w:val="3DAE5EC2"/>
    <w:rsid w:val="3DBE3D62"/>
    <w:rsid w:val="3DD516A1"/>
    <w:rsid w:val="3DDD67A7"/>
    <w:rsid w:val="3DEA67CE"/>
    <w:rsid w:val="3DEC0798"/>
    <w:rsid w:val="3DFA4C63"/>
    <w:rsid w:val="3DFF227A"/>
    <w:rsid w:val="3E111FAD"/>
    <w:rsid w:val="3E1A70B4"/>
    <w:rsid w:val="3E444130"/>
    <w:rsid w:val="3E5B01AA"/>
    <w:rsid w:val="3E5C6BC8"/>
    <w:rsid w:val="3E833C03"/>
    <w:rsid w:val="3EAD43CC"/>
    <w:rsid w:val="3ED01E68"/>
    <w:rsid w:val="3EDB2CE7"/>
    <w:rsid w:val="3EE60D02"/>
    <w:rsid w:val="3F125FDD"/>
    <w:rsid w:val="3F1D32FF"/>
    <w:rsid w:val="3F244F34"/>
    <w:rsid w:val="3F381EE7"/>
    <w:rsid w:val="3F4A5F01"/>
    <w:rsid w:val="3F4E7405"/>
    <w:rsid w:val="3F5600D8"/>
    <w:rsid w:val="3F5F0D2E"/>
    <w:rsid w:val="3F652993"/>
    <w:rsid w:val="3F7171A7"/>
    <w:rsid w:val="3F742888"/>
    <w:rsid w:val="3F84512C"/>
    <w:rsid w:val="3F850EA5"/>
    <w:rsid w:val="3F854A01"/>
    <w:rsid w:val="3F88061C"/>
    <w:rsid w:val="3F9B5FD2"/>
    <w:rsid w:val="3F9E5AC2"/>
    <w:rsid w:val="3FA05CDE"/>
    <w:rsid w:val="3FA330D9"/>
    <w:rsid w:val="3FAF1FEC"/>
    <w:rsid w:val="3FC574F3"/>
    <w:rsid w:val="3FEC0F24"/>
    <w:rsid w:val="3FF04570"/>
    <w:rsid w:val="40063D93"/>
    <w:rsid w:val="40155D85"/>
    <w:rsid w:val="40271F5C"/>
    <w:rsid w:val="40273D0A"/>
    <w:rsid w:val="403A57EB"/>
    <w:rsid w:val="40537DE8"/>
    <w:rsid w:val="405A7C3B"/>
    <w:rsid w:val="405F2DDF"/>
    <w:rsid w:val="40750F19"/>
    <w:rsid w:val="40754CCB"/>
    <w:rsid w:val="40874AB9"/>
    <w:rsid w:val="408D1DBF"/>
    <w:rsid w:val="4094625F"/>
    <w:rsid w:val="40985685"/>
    <w:rsid w:val="40990EB1"/>
    <w:rsid w:val="409B7640"/>
    <w:rsid w:val="409C64A6"/>
    <w:rsid w:val="40A2464F"/>
    <w:rsid w:val="40AB493B"/>
    <w:rsid w:val="40AF61D9"/>
    <w:rsid w:val="40BF2194"/>
    <w:rsid w:val="40CB28E7"/>
    <w:rsid w:val="40F63E08"/>
    <w:rsid w:val="40F97454"/>
    <w:rsid w:val="41054656"/>
    <w:rsid w:val="41061B71"/>
    <w:rsid w:val="4110479E"/>
    <w:rsid w:val="411249BA"/>
    <w:rsid w:val="412F10C8"/>
    <w:rsid w:val="412F731A"/>
    <w:rsid w:val="4162149D"/>
    <w:rsid w:val="41654AEA"/>
    <w:rsid w:val="41686388"/>
    <w:rsid w:val="416E7E42"/>
    <w:rsid w:val="41760AA5"/>
    <w:rsid w:val="41777D75"/>
    <w:rsid w:val="418C2076"/>
    <w:rsid w:val="41AC44C7"/>
    <w:rsid w:val="41B617E9"/>
    <w:rsid w:val="41C118F9"/>
    <w:rsid w:val="41CD730D"/>
    <w:rsid w:val="41CF2217"/>
    <w:rsid w:val="41D35EF7"/>
    <w:rsid w:val="41E165FD"/>
    <w:rsid w:val="41FC2CDA"/>
    <w:rsid w:val="42102B0B"/>
    <w:rsid w:val="421A5B6B"/>
    <w:rsid w:val="42276243"/>
    <w:rsid w:val="423A021E"/>
    <w:rsid w:val="425A3F23"/>
    <w:rsid w:val="4262727B"/>
    <w:rsid w:val="426C5343"/>
    <w:rsid w:val="427F7DD4"/>
    <w:rsid w:val="4292190E"/>
    <w:rsid w:val="42A96C58"/>
    <w:rsid w:val="42C910A8"/>
    <w:rsid w:val="42CA554C"/>
    <w:rsid w:val="42DA1507"/>
    <w:rsid w:val="43171E14"/>
    <w:rsid w:val="431B5DA8"/>
    <w:rsid w:val="431C38CE"/>
    <w:rsid w:val="431F3199"/>
    <w:rsid w:val="43284021"/>
    <w:rsid w:val="433A3D54"/>
    <w:rsid w:val="434C41B3"/>
    <w:rsid w:val="436E6E52"/>
    <w:rsid w:val="437234EE"/>
    <w:rsid w:val="43813731"/>
    <w:rsid w:val="43882D11"/>
    <w:rsid w:val="43B27D8E"/>
    <w:rsid w:val="43B41D58"/>
    <w:rsid w:val="43C024AB"/>
    <w:rsid w:val="43C31F9B"/>
    <w:rsid w:val="43D23F8D"/>
    <w:rsid w:val="43D321DE"/>
    <w:rsid w:val="43D66D51"/>
    <w:rsid w:val="43D85A47"/>
    <w:rsid w:val="43DF7A71"/>
    <w:rsid w:val="43E066A9"/>
    <w:rsid w:val="43E3619A"/>
    <w:rsid w:val="43EA39CC"/>
    <w:rsid w:val="43EF4B3E"/>
    <w:rsid w:val="440E76BA"/>
    <w:rsid w:val="440F113B"/>
    <w:rsid w:val="4413082D"/>
    <w:rsid w:val="442519AA"/>
    <w:rsid w:val="447137A5"/>
    <w:rsid w:val="447947B1"/>
    <w:rsid w:val="449F47B6"/>
    <w:rsid w:val="44BA339E"/>
    <w:rsid w:val="44F71EFD"/>
    <w:rsid w:val="44FB6B58"/>
    <w:rsid w:val="45012D7B"/>
    <w:rsid w:val="45161D4D"/>
    <w:rsid w:val="4518038D"/>
    <w:rsid w:val="453942C3"/>
    <w:rsid w:val="454F3AE7"/>
    <w:rsid w:val="45611A6C"/>
    <w:rsid w:val="456E6886"/>
    <w:rsid w:val="45717F01"/>
    <w:rsid w:val="45763769"/>
    <w:rsid w:val="4597723C"/>
    <w:rsid w:val="45991206"/>
    <w:rsid w:val="459C2AA4"/>
    <w:rsid w:val="459E05CA"/>
    <w:rsid w:val="45AA3413"/>
    <w:rsid w:val="45BC6CA2"/>
    <w:rsid w:val="45D2025C"/>
    <w:rsid w:val="45FD79E7"/>
    <w:rsid w:val="4605689B"/>
    <w:rsid w:val="46192347"/>
    <w:rsid w:val="461D3BE5"/>
    <w:rsid w:val="462B5A1F"/>
    <w:rsid w:val="46326F64"/>
    <w:rsid w:val="463D4287"/>
    <w:rsid w:val="4646138E"/>
    <w:rsid w:val="465E7D59"/>
    <w:rsid w:val="46794B93"/>
    <w:rsid w:val="46945BD6"/>
    <w:rsid w:val="46B1432D"/>
    <w:rsid w:val="46C87FF5"/>
    <w:rsid w:val="46D469F8"/>
    <w:rsid w:val="46DB618C"/>
    <w:rsid w:val="46DC3F52"/>
    <w:rsid w:val="46E14C12"/>
    <w:rsid w:val="46F26E20"/>
    <w:rsid w:val="46F8524C"/>
    <w:rsid w:val="46FA2178"/>
    <w:rsid w:val="46FB2893"/>
    <w:rsid w:val="47064679"/>
    <w:rsid w:val="4707219F"/>
    <w:rsid w:val="471825FE"/>
    <w:rsid w:val="47184BCF"/>
    <w:rsid w:val="471876A0"/>
    <w:rsid w:val="471F573B"/>
    <w:rsid w:val="47217705"/>
    <w:rsid w:val="47264D1B"/>
    <w:rsid w:val="473E02B7"/>
    <w:rsid w:val="47493E4B"/>
    <w:rsid w:val="47925F0D"/>
    <w:rsid w:val="47975C19"/>
    <w:rsid w:val="479B74B7"/>
    <w:rsid w:val="479C6669"/>
    <w:rsid w:val="47BC5113"/>
    <w:rsid w:val="47DC362C"/>
    <w:rsid w:val="47E56984"/>
    <w:rsid w:val="47F941DE"/>
    <w:rsid w:val="47F95F8C"/>
    <w:rsid w:val="481132D5"/>
    <w:rsid w:val="48276F9D"/>
    <w:rsid w:val="48531B40"/>
    <w:rsid w:val="48547666"/>
    <w:rsid w:val="48677399"/>
    <w:rsid w:val="486F44A0"/>
    <w:rsid w:val="48726435"/>
    <w:rsid w:val="487815A6"/>
    <w:rsid w:val="487970CD"/>
    <w:rsid w:val="488717E9"/>
    <w:rsid w:val="488F68F0"/>
    <w:rsid w:val="48AB372A"/>
    <w:rsid w:val="48AC1250"/>
    <w:rsid w:val="48AD5549"/>
    <w:rsid w:val="48B14AB8"/>
    <w:rsid w:val="48DD38E8"/>
    <w:rsid w:val="48F67538"/>
    <w:rsid w:val="48F826E7"/>
    <w:rsid w:val="491017DF"/>
    <w:rsid w:val="49357497"/>
    <w:rsid w:val="49503938"/>
    <w:rsid w:val="495F6025"/>
    <w:rsid w:val="49757894"/>
    <w:rsid w:val="49816239"/>
    <w:rsid w:val="49861AA1"/>
    <w:rsid w:val="49A10689"/>
    <w:rsid w:val="49A62143"/>
    <w:rsid w:val="49B26D3A"/>
    <w:rsid w:val="49C56A6D"/>
    <w:rsid w:val="49CF51F6"/>
    <w:rsid w:val="49D942C7"/>
    <w:rsid w:val="49EB5DA8"/>
    <w:rsid w:val="49EF5898"/>
    <w:rsid w:val="49F92273"/>
    <w:rsid w:val="4A0550BC"/>
    <w:rsid w:val="4A0B56C9"/>
    <w:rsid w:val="4A306B0B"/>
    <w:rsid w:val="4A5D77E7"/>
    <w:rsid w:val="4A633B90"/>
    <w:rsid w:val="4A657908"/>
    <w:rsid w:val="4A78588E"/>
    <w:rsid w:val="4A7E6C1C"/>
    <w:rsid w:val="4A82670C"/>
    <w:rsid w:val="4A851726"/>
    <w:rsid w:val="4A8E50B1"/>
    <w:rsid w:val="4A9401EE"/>
    <w:rsid w:val="4AA76173"/>
    <w:rsid w:val="4AB80380"/>
    <w:rsid w:val="4AD11DB9"/>
    <w:rsid w:val="4AD36F68"/>
    <w:rsid w:val="4AD8632C"/>
    <w:rsid w:val="4ADB406F"/>
    <w:rsid w:val="4ADB7BCB"/>
    <w:rsid w:val="4ADF3C78"/>
    <w:rsid w:val="4AE50A49"/>
    <w:rsid w:val="4AF11FD9"/>
    <w:rsid w:val="4AF34F14"/>
    <w:rsid w:val="4AFA62A3"/>
    <w:rsid w:val="4AFD3FE5"/>
    <w:rsid w:val="4AFE6D0F"/>
    <w:rsid w:val="4B3A2B43"/>
    <w:rsid w:val="4B3D6AD7"/>
    <w:rsid w:val="4B49547C"/>
    <w:rsid w:val="4B4B11F4"/>
    <w:rsid w:val="4B644064"/>
    <w:rsid w:val="4B6E0A3F"/>
    <w:rsid w:val="4B6E4EE3"/>
    <w:rsid w:val="4B904E59"/>
    <w:rsid w:val="4BD7078C"/>
    <w:rsid w:val="4BDF36EB"/>
    <w:rsid w:val="4BF74ED8"/>
    <w:rsid w:val="4C066EC9"/>
    <w:rsid w:val="4C12586E"/>
    <w:rsid w:val="4C181CE0"/>
    <w:rsid w:val="4C1C66ED"/>
    <w:rsid w:val="4C2F4672"/>
    <w:rsid w:val="4C31118F"/>
    <w:rsid w:val="4C59524B"/>
    <w:rsid w:val="4C5C2F8D"/>
    <w:rsid w:val="4C6065C5"/>
    <w:rsid w:val="4C651E42"/>
    <w:rsid w:val="4C6F0F12"/>
    <w:rsid w:val="4C80334E"/>
    <w:rsid w:val="4C983FC5"/>
    <w:rsid w:val="4CA40006"/>
    <w:rsid w:val="4CA73FA7"/>
    <w:rsid w:val="4CBE77A4"/>
    <w:rsid w:val="4CC60DB4"/>
    <w:rsid w:val="4CC76658"/>
    <w:rsid w:val="4CC90623"/>
    <w:rsid w:val="4CE03BBE"/>
    <w:rsid w:val="4D02639F"/>
    <w:rsid w:val="4D072EF9"/>
    <w:rsid w:val="4D0E24D9"/>
    <w:rsid w:val="4D104270"/>
    <w:rsid w:val="4D186EB4"/>
    <w:rsid w:val="4D1B4BF6"/>
    <w:rsid w:val="4D3161C8"/>
    <w:rsid w:val="4D391BDD"/>
    <w:rsid w:val="4D4E1E90"/>
    <w:rsid w:val="4D5123C6"/>
    <w:rsid w:val="4D8B1D7C"/>
    <w:rsid w:val="4DB12E65"/>
    <w:rsid w:val="4DC82688"/>
    <w:rsid w:val="4DDC4386"/>
    <w:rsid w:val="4DF521D3"/>
    <w:rsid w:val="4E037B64"/>
    <w:rsid w:val="4E0538DC"/>
    <w:rsid w:val="4E0B6A19"/>
    <w:rsid w:val="4E326C84"/>
    <w:rsid w:val="4E481A1B"/>
    <w:rsid w:val="4E4A3AF3"/>
    <w:rsid w:val="4E606D65"/>
    <w:rsid w:val="4E724CEA"/>
    <w:rsid w:val="4E8A3DE2"/>
    <w:rsid w:val="4E8D38D2"/>
    <w:rsid w:val="4E9764FE"/>
    <w:rsid w:val="4EB15812"/>
    <w:rsid w:val="4ECB1A96"/>
    <w:rsid w:val="4EE72C1C"/>
    <w:rsid w:val="4EFA0F67"/>
    <w:rsid w:val="4EFE20DA"/>
    <w:rsid w:val="4F073684"/>
    <w:rsid w:val="4F2A1121"/>
    <w:rsid w:val="4F334479"/>
    <w:rsid w:val="4F343D4D"/>
    <w:rsid w:val="4F390EE0"/>
    <w:rsid w:val="4F51446B"/>
    <w:rsid w:val="4F563CC4"/>
    <w:rsid w:val="4F5D5052"/>
    <w:rsid w:val="4F622668"/>
    <w:rsid w:val="4F732AC8"/>
    <w:rsid w:val="4F7505EE"/>
    <w:rsid w:val="4F7A20A8"/>
    <w:rsid w:val="4F7D14E7"/>
    <w:rsid w:val="4F824AB9"/>
    <w:rsid w:val="4F8B1BBF"/>
    <w:rsid w:val="4F8D1DDB"/>
    <w:rsid w:val="4F8E2683"/>
    <w:rsid w:val="4F980780"/>
    <w:rsid w:val="4F9C3DCC"/>
    <w:rsid w:val="4FA669F9"/>
    <w:rsid w:val="4FE92D8A"/>
    <w:rsid w:val="4FFA6D45"/>
    <w:rsid w:val="50041972"/>
    <w:rsid w:val="500B71A4"/>
    <w:rsid w:val="500D4CCA"/>
    <w:rsid w:val="50146059"/>
    <w:rsid w:val="50412B26"/>
    <w:rsid w:val="50461F8A"/>
    <w:rsid w:val="508F6DA7"/>
    <w:rsid w:val="509B4084"/>
    <w:rsid w:val="50B73D85"/>
    <w:rsid w:val="50C57353"/>
    <w:rsid w:val="50CC248F"/>
    <w:rsid w:val="50DE6667"/>
    <w:rsid w:val="50E94F64"/>
    <w:rsid w:val="50F9037D"/>
    <w:rsid w:val="50FE4613"/>
    <w:rsid w:val="510065DD"/>
    <w:rsid w:val="51037E7B"/>
    <w:rsid w:val="51051E45"/>
    <w:rsid w:val="510A120A"/>
    <w:rsid w:val="51152E59"/>
    <w:rsid w:val="51181B78"/>
    <w:rsid w:val="511B3417"/>
    <w:rsid w:val="51385D77"/>
    <w:rsid w:val="51650D4E"/>
    <w:rsid w:val="51654692"/>
    <w:rsid w:val="51703763"/>
    <w:rsid w:val="517F264B"/>
    <w:rsid w:val="518014FD"/>
    <w:rsid w:val="5183559A"/>
    <w:rsid w:val="519D5BDA"/>
    <w:rsid w:val="519F7BA4"/>
    <w:rsid w:val="51B7313F"/>
    <w:rsid w:val="51B95704"/>
    <w:rsid w:val="51E23F34"/>
    <w:rsid w:val="51E732F9"/>
    <w:rsid w:val="5209326F"/>
    <w:rsid w:val="52097713"/>
    <w:rsid w:val="52140C8F"/>
    <w:rsid w:val="52353B15"/>
    <w:rsid w:val="525748A7"/>
    <w:rsid w:val="525C3CE7"/>
    <w:rsid w:val="52642B9B"/>
    <w:rsid w:val="52666914"/>
    <w:rsid w:val="526B217C"/>
    <w:rsid w:val="527A5E46"/>
    <w:rsid w:val="528B0128"/>
    <w:rsid w:val="52AA4A52"/>
    <w:rsid w:val="52B7716F"/>
    <w:rsid w:val="52BF7DD2"/>
    <w:rsid w:val="52CF270B"/>
    <w:rsid w:val="52D715BF"/>
    <w:rsid w:val="52E71802"/>
    <w:rsid w:val="52FB52AE"/>
    <w:rsid w:val="53004672"/>
    <w:rsid w:val="530F0D59"/>
    <w:rsid w:val="5311062D"/>
    <w:rsid w:val="532742F5"/>
    <w:rsid w:val="53430A03"/>
    <w:rsid w:val="534327B1"/>
    <w:rsid w:val="5345477B"/>
    <w:rsid w:val="53536E98"/>
    <w:rsid w:val="53591FD4"/>
    <w:rsid w:val="535F3A8F"/>
    <w:rsid w:val="536C7F5A"/>
    <w:rsid w:val="537C11E2"/>
    <w:rsid w:val="538277C4"/>
    <w:rsid w:val="5385101B"/>
    <w:rsid w:val="5394273A"/>
    <w:rsid w:val="5394300C"/>
    <w:rsid w:val="53A414A2"/>
    <w:rsid w:val="53B8319F"/>
    <w:rsid w:val="53D1600F"/>
    <w:rsid w:val="53E64FFD"/>
    <w:rsid w:val="54014B46"/>
    <w:rsid w:val="54077C82"/>
    <w:rsid w:val="54212AF2"/>
    <w:rsid w:val="542720D3"/>
    <w:rsid w:val="54280325"/>
    <w:rsid w:val="54336CC9"/>
    <w:rsid w:val="54372316"/>
    <w:rsid w:val="544467E1"/>
    <w:rsid w:val="544629CF"/>
    <w:rsid w:val="546B2FB7"/>
    <w:rsid w:val="54776BB6"/>
    <w:rsid w:val="548A7DBF"/>
    <w:rsid w:val="549307E2"/>
    <w:rsid w:val="54CA7B59"/>
    <w:rsid w:val="54CD4A28"/>
    <w:rsid w:val="54DB4A03"/>
    <w:rsid w:val="550C37A2"/>
    <w:rsid w:val="5527238A"/>
    <w:rsid w:val="552A59D6"/>
    <w:rsid w:val="552D196B"/>
    <w:rsid w:val="552D4262"/>
    <w:rsid w:val="55366A71"/>
    <w:rsid w:val="553D1BAE"/>
    <w:rsid w:val="55423272"/>
    <w:rsid w:val="554A7FBB"/>
    <w:rsid w:val="554F7143"/>
    <w:rsid w:val="555C5C8D"/>
    <w:rsid w:val="55713605"/>
    <w:rsid w:val="55945546"/>
    <w:rsid w:val="55D06597"/>
    <w:rsid w:val="55DF2C65"/>
    <w:rsid w:val="55E22755"/>
    <w:rsid w:val="55E42029"/>
    <w:rsid w:val="55EB160A"/>
    <w:rsid w:val="55F52488"/>
    <w:rsid w:val="55FB756D"/>
    <w:rsid w:val="56026953"/>
    <w:rsid w:val="562A5D52"/>
    <w:rsid w:val="562E599A"/>
    <w:rsid w:val="56326784"/>
    <w:rsid w:val="563C1E65"/>
    <w:rsid w:val="563D5BDD"/>
    <w:rsid w:val="564B654C"/>
    <w:rsid w:val="56513437"/>
    <w:rsid w:val="565D617E"/>
    <w:rsid w:val="56633896"/>
    <w:rsid w:val="56797409"/>
    <w:rsid w:val="567C6706"/>
    <w:rsid w:val="568022D3"/>
    <w:rsid w:val="56806C0C"/>
    <w:rsid w:val="56956551"/>
    <w:rsid w:val="569A68FB"/>
    <w:rsid w:val="56BE6D1E"/>
    <w:rsid w:val="56D46542"/>
    <w:rsid w:val="56D7393C"/>
    <w:rsid w:val="56DE116E"/>
    <w:rsid w:val="570566FB"/>
    <w:rsid w:val="57131A78"/>
    <w:rsid w:val="571406EC"/>
    <w:rsid w:val="57144B90"/>
    <w:rsid w:val="57183D1B"/>
    <w:rsid w:val="571C3A45"/>
    <w:rsid w:val="571F0D78"/>
    <w:rsid w:val="573F3074"/>
    <w:rsid w:val="57476D14"/>
    <w:rsid w:val="574865E8"/>
    <w:rsid w:val="574F5BC8"/>
    <w:rsid w:val="575B27BF"/>
    <w:rsid w:val="575E405D"/>
    <w:rsid w:val="576553EC"/>
    <w:rsid w:val="579556E4"/>
    <w:rsid w:val="57B41ECF"/>
    <w:rsid w:val="57CC1EA0"/>
    <w:rsid w:val="58095D77"/>
    <w:rsid w:val="581B2077"/>
    <w:rsid w:val="5820511C"/>
    <w:rsid w:val="58207565"/>
    <w:rsid w:val="582C7CB7"/>
    <w:rsid w:val="58304C51"/>
    <w:rsid w:val="58331046"/>
    <w:rsid w:val="5869352F"/>
    <w:rsid w:val="587447D6"/>
    <w:rsid w:val="587A6C75"/>
    <w:rsid w:val="587B6AF7"/>
    <w:rsid w:val="5886178A"/>
    <w:rsid w:val="589870FB"/>
    <w:rsid w:val="589D0BB5"/>
    <w:rsid w:val="589F492D"/>
    <w:rsid w:val="58B02697"/>
    <w:rsid w:val="58B24661"/>
    <w:rsid w:val="58BA1767"/>
    <w:rsid w:val="58C93758"/>
    <w:rsid w:val="58DD2FCB"/>
    <w:rsid w:val="58ED38EB"/>
    <w:rsid w:val="593C217C"/>
    <w:rsid w:val="59432D0D"/>
    <w:rsid w:val="595219A0"/>
    <w:rsid w:val="59747B68"/>
    <w:rsid w:val="59777658"/>
    <w:rsid w:val="59796F2C"/>
    <w:rsid w:val="59B30690"/>
    <w:rsid w:val="59C867CF"/>
    <w:rsid w:val="59CD1026"/>
    <w:rsid w:val="59CF4D9E"/>
    <w:rsid w:val="59D4243C"/>
    <w:rsid w:val="59E36A9C"/>
    <w:rsid w:val="59F760A3"/>
    <w:rsid w:val="5A074057"/>
    <w:rsid w:val="5A33357F"/>
    <w:rsid w:val="5A364E1D"/>
    <w:rsid w:val="5A530D01"/>
    <w:rsid w:val="5A56726E"/>
    <w:rsid w:val="5A584D94"/>
    <w:rsid w:val="5A5C0D28"/>
    <w:rsid w:val="5A5F6122"/>
    <w:rsid w:val="5A6000EC"/>
    <w:rsid w:val="5A6B2D19"/>
    <w:rsid w:val="5A6F20DD"/>
    <w:rsid w:val="5A6F7880"/>
    <w:rsid w:val="5A76552B"/>
    <w:rsid w:val="5A867127"/>
    <w:rsid w:val="5A9D1E17"/>
    <w:rsid w:val="5AA20705"/>
    <w:rsid w:val="5AAC3332"/>
    <w:rsid w:val="5AAD1584"/>
    <w:rsid w:val="5AB32912"/>
    <w:rsid w:val="5AD00DCE"/>
    <w:rsid w:val="5ADF3707"/>
    <w:rsid w:val="5ADF7263"/>
    <w:rsid w:val="5AE76118"/>
    <w:rsid w:val="5AF251E8"/>
    <w:rsid w:val="5B465486"/>
    <w:rsid w:val="5B506B3E"/>
    <w:rsid w:val="5B631C42"/>
    <w:rsid w:val="5B637E94"/>
    <w:rsid w:val="5B6F6839"/>
    <w:rsid w:val="5B7A12CC"/>
    <w:rsid w:val="5B7F45A2"/>
    <w:rsid w:val="5BA53AED"/>
    <w:rsid w:val="5BB022D7"/>
    <w:rsid w:val="5BB701E0"/>
    <w:rsid w:val="5BC71D04"/>
    <w:rsid w:val="5C0827EA"/>
    <w:rsid w:val="5C0D467E"/>
    <w:rsid w:val="5C321615"/>
    <w:rsid w:val="5C621EFA"/>
    <w:rsid w:val="5C685984"/>
    <w:rsid w:val="5C6B237F"/>
    <w:rsid w:val="5C6F797C"/>
    <w:rsid w:val="5C760498"/>
    <w:rsid w:val="5C797243"/>
    <w:rsid w:val="5C8B76A2"/>
    <w:rsid w:val="5C8E2CEF"/>
    <w:rsid w:val="5C91458D"/>
    <w:rsid w:val="5C9D2F32"/>
    <w:rsid w:val="5C9F6CAA"/>
    <w:rsid w:val="5CAE513F"/>
    <w:rsid w:val="5CB5471F"/>
    <w:rsid w:val="5CC74453"/>
    <w:rsid w:val="5CCB5CF1"/>
    <w:rsid w:val="5CD66444"/>
    <w:rsid w:val="5D184CAE"/>
    <w:rsid w:val="5D1935F6"/>
    <w:rsid w:val="5D287917"/>
    <w:rsid w:val="5D290C69"/>
    <w:rsid w:val="5D373386"/>
    <w:rsid w:val="5D4C2F1C"/>
    <w:rsid w:val="5D543F38"/>
    <w:rsid w:val="5D557CB0"/>
    <w:rsid w:val="5D573A29"/>
    <w:rsid w:val="5D6B3030"/>
    <w:rsid w:val="5D6D0B56"/>
    <w:rsid w:val="5D6F1C8B"/>
    <w:rsid w:val="5D9562FF"/>
    <w:rsid w:val="5D9C58DF"/>
    <w:rsid w:val="5DAE59C7"/>
    <w:rsid w:val="5DB77B84"/>
    <w:rsid w:val="5DC42740"/>
    <w:rsid w:val="5DCF7A63"/>
    <w:rsid w:val="5DE132F2"/>
    <w:rsid w:val="5E14191A"/>
    <w:rsid w:val="5E337FF2"/>
    <w:rsid w:val="5E345B18"/>
    <w:rsid w:val="5E40270F"/>
    <w:rsid w:val="5E6463FD"/>
    <w:rsid w:val="5E875C48"/>
    <w:rsid w:val="5E9A41DB"/>
    <w:rsid w:val="5EB629D1"/>
    <w:rsid w:val="5EB76A6B"/>
    <w:rsid w:val="5EBE53E1"/>
    <w:rsid w:val="5EBF1885"/>
    <w:rsid w:val="5EC724E8"/>
    <w:rsid w:val="5ED47F57"/>
    <w:rsid w:val="5EE17A4E"/>
    <w:rsid w:val="5EF120D1"/>
    <w:rsid w:val="5EFF6126"/>
    <w:rsid w:val="5F1576F7"/>
    <w:rsid w:val="5F2142EE"/>
    <w:rsid w:val="5F384811"/>
    <w:rsid w:val="5F7C32D2"/>
    <w:rsid w:val="5FA07832"/>
    <w:rsid w:val="5FA840C8"/>
    <w:rsid w:val="5FC15189"/>
    <w:rsid w:val="5FC52828"/>
    <w:rsid w:val="5FCB425A"/>
    <w:rsid w:val="5FEA2932"/>
    <w:rsid w:val="5FF064C5"/>
    <w:rsid w:val="60184133"/>
    <w:rsid w:val="602D6CC3"/>
    <w:rsid w:val="602F47E9"/>
    <w:rsid w:val="603E67DA"/>
    <w:rsid w:val="605E6E7C"/>
    <w:rsid w:val="606049A2"/>
    <w:rsid w:val="60627247"/>
    <w:rsid w:val="60751398"/>
    <w:rsid w:val="60793CB6"/>
    <w:rsid w:val="607C0D31"/>
    <w:rsid w:val="60854409"/>
    <w:rsid w:val="60870181"/>
    <w:rsid w:val="608B5359"/>
    <w:rsid w:val="6094289E"/>
    <w:rsid w:val="60997EB4"/>
    <w:rsid w:val="60B10FE3"/>
    <w:rsid w:val="60C34F31"/>
    <w:rsid w:val="60D158A0"/>
    <w:rsid w:val="60EC092C"/>
    <w:rsid w:val="60F344DB"/>
    <w:rsid w:val="60FF41BB"/>
    <w:rsid w:val="6108344D"/>
    <w:rsid w:val="610C68D8"/>
    <w:rsid w:val="61212C1C"/>
    <w:rsid w:val="612B4FB0"/>
    <w:rsid w:val="61355E2F"/>
    <w:rsid w:val="61374E55"/>
    <w:rsid w:val="613D2F35"/>
    <w:rsid w:val="614222FA"/>
    <w:rsid w:val="61442516"/>
    <w:rsid w:val="61477910"/>
    <w:rsid w:val="615C160D"/>
    <w:rsid w:val="615D5386"/>
    <w:rsid w:val="615F2EAC"/>
    <w:rsid w:val="615F43D0"/>
    <w:rsid w:val="61750921"/>
    <w:rsid w:val="61753621"/>
    <w:rsid w:val="617D0B20"/>
    <w:rsid w:val="618366BA"/>
    <w:rsid w:val="618B5A4F"/>
    <w:rsid w:val="61A11716"/>
    <w:rsid w:val="61A93367"/>
    <w:rsid w:val="61AE5BE1"/>
    <w:rsid w:val="61CB22EF"/>
    <w:rsid w:val="61CD42B9"/>
    <w:rsid w:val="61D92C5E"/>
    <w:rsid w:val="61DC274E"/>
    <w:rsid w:val="61DD606D"/>
    <w:rsid w:val="61E0223F"/>
    <w:rsid w:val="61E138C1"/>
    <w:rsid w:val="61E33ADD"/>
    <w:rsid w:val="61E635CD"/>
    <w:rsid w:val="61E916F5"/>
    <w:rsid w:val="61F21F72"/>
    <w:rsid w:val="62083543"/>
    <w:rsid w:val="621041A6"/>
    <w:rsid w:val="621243C2"/>
    <w:rsid w:val="62255EA3"/>
    <w:rsid w:val="62300CF9"/>
    <w:rsid w:val="624327CD"/>
    <w:rsid w:val="624456F0"/>
    <w:rsid w:val="62453DAA"/>
    <w:rsid w:val="624A590A"/>
    <w:rsid w:val="624F2F20"/>
    <w:rsid w:val="62586279"/>
    <w:rsid w:val="625A6BDD"/>
    <w:rsid w:val="62620EA5"/>
    <w:rsid w:val="62791D4B"/>
    <w:rsid w:val="628919A0"/>
    <w:rsid w:val="629D0130"/>
    <w:rsid w:val="62A4132B"/>
    <w:rsid w:val="62A66446"/>
    <w:rsid w:val="62A80882"/>
    <w:rsid w:val="62B611F1"/>
    <w:rsid w:val="62C06D65"/>
    <w:rsid w:val="62C157CA"/>
    <w:rsid w:val="62C32B53"/>
    <w:rsid w:val="62C6396E"/>
    <w:rsid w:val="62F615EE"/>
    <w:rsid w:val="632B03F8"/>
    <w:rsid w:val="63350D0D"/>
    <w:rsid w:val="633839B4"/>
    <w:rsid w:val="63414F5F"/>
    <w:rsid w:val="634B0C49"/>
    <w:rsid w:val="634D6EF5"/>
    <w:rsid w:val="63535EDF"/>
    <w:rsid w:val="635822A8"/>
    <w:rsid w:val="635F53E5"/>
    <w:rsid w:val="63602ECD"/>
    <w:rsid w:val="636B3D8A"/>
    <w:rsid w:val="637567B5"/>
    <w:rsid w:val="63864720"/>
    <w:rsid w:val="63A15A34"/>
    <w:rsid w:val="63A23524"/>
    <w:rsid w:val="63A252D2"/>
    <w:rsid w:val="63AD43A2"/>
    <w:rsid w:val="63B009FE"/>
    <w:rsid w:val="63B82D47"/>
    <w:rsid w:val="63D062E3"/>
    <w:rsid w:val="63DD630A"/>
    <w:rsid w:val="63DF02D4"/>
    <w:rsid w:val="63EE6769"/>
    <w:rsid w:val="63FC70D8"/>
    <w:rsid w:val="64086C57"/>
    <w:rsid w:val="641E2BAA"/>
    <w:rsid w:val="642A77A1"/>
    <w:rsid w:val="64306D81"/>
    <w:rsid w:val="64342739"/>
    <w:rsid w:val="64460353"/>
    <w:rsid w:val="6474346A"/>
    <w:rsid w:val="64801FB9"/>
    <w:rsid w:val="648614BB"/>
    <w:rsid w:val="648D7D30"/>
    <w:rsid w:val="64921BDB"/>
    <w:rsid w:val="6493273C"/>
    <w:rsid w:val="64935200"/>
    <w:rsid w:val="6497295D"/>
    <w:rsid w:val="649C037C"/>
    <w:rsid w:val="64A01811"/>
    <w:rsid w:val="64A55079"/>
    <w:rsid w:val="64B61035"/>
    <w:rsid w:val="64C5494A"/>
    <w:rsid w:val="64E35BA2"/>
    <w:rsid w:val="64E5191A"/>
    <w:rsid w:val="64E57B6C"/>
    <w:rsid w:val="64E96D4F"/>
    <w:rsid w:val="64ED30F0"/>
    <w:rsid w:val="64EE4C72"/>
    <w:rsid w:val="64F07BAC"/>
    <w:rsid w:val="64FD3107"/>
    <w:rsid w:val="65202952"/>
    <w:rsid w:val="652A557F"/>
    <w:rsid w:val="652B466B"/>
    <w:rsid w:val="654806C1"/>
    <w:rsid w:val="65501489"/>
    <w:rsid w:val="655D3BA6"/>
    <w:rsid w:val="65764C68"/>
    <w:rsid w:val="65864EAB"/>
    <w:rsid w:val="658C6239"/>
    <w:rsid w:val="6598770E"/>
    <w:rsid w:val="65A030B6"/>
    <w:rsid w:val="65A93470"/>
    <w:rsid w:val="65B0017A"/>
    <w:rsid w:val="65D200F0"/>
    <w:rsid w:val="65DC4ACB"/>
    <w:rsid w:val="66106E6A"/>
    <w:rsid w:val="6615622F"/>
    <w:rsid w:val="664850F0"/>
    <w:rsid w:val="667967BE"/>
    <w:rsid w:val="669453A6"/>
    <w:rsid w:val="66986D5A"/>
    <w:rsid w:val="669C425A"/>
    <w:rsid w:val="66A80BCC"/>
    <w:rsid w:val="66A852F5"/>
    <w:rsid w:val="66C46E1E"/>
    <w:rsid w:val="66F127F8"/>
    <w:rsid w:val="66F25D95"/>
    <w:rsid w:val="66F978FF"/>
    <w:rsid w:val="670562A3"/>
    <w:rsid w:val="673411B9"/>
    <w:rsid w:val="67485649"/>
    <w:rsid w:val="674A1F08"/>
    <w:rsid w:val="675863D3"/>
    <w:rsid w:val="677551D7"/>
    <w:rsid w:val="67760F4F"/>
    <w:rsid w:val="6778021A"/>
    <w:rsid w:val="677F6056"/>
    <w:rsid w:val="67834D5F"/>
    <w:rsid w:val="678A24A3"/>
    <w:rsid w:val="678B5C75"/>
    <w:rsid w:val="67B51A77"/>
    <w:rsid w:val="67B61035"/>
    <w:rsid w:val="67D839B8"/>
    <w:rsid w:val="67D85766"/>
    <w:rsid w:val="67F26828"/>
    <w:rsid w:val="67F7350B"/>
    <w:rsid w:val="68016A6B"/>
    <w:rsid w:val="680C5410"/>
    <w:rsid w:val="68224C33"/>
    <w:rsid w:val="68285038"/>
    <w:rsid w:val="683010FE"/>
    <w:rsid w:val="68686AEA"/>
    <w:rsid w:val="6888718C"/>
    <w:rsid w:val="689E075E"/>
    <w:rsid w:val="68B7023A"/>
    <w:rsid w:val="68C87588"/>
    <w:rsid w:val="68F0088D"/>
    <w:rsid w:val="68F16ADF"/>
    <w:rsid w:val="690B012A"/>
    <w:rsid w:val="690D7691"/>
    <w:rsid w:val="69197DE4"/>
    <w:rsid w:val="69232A11"/>
    <w:rsid w:val="692D388F"/>
    <w:rsid w:val="69366BE8"/>
    <w:rsid w:val="69367C6B"/>
    <w:rsid w:val="6938470E"/>
    <w:rsid w:val="695F7086"/>
    <w:rsid w:val="69796AD5"/>
    <w:rsid w:val="69840E29"/>
    <w:rsid w:val="69894F6A"/>
    <w:rsid w:val="69A27DD9"/>
    <w:rsid w:val="69B83AA1"/>
    <w:rsid w:val="69BD2E65"/>
    <w:rsid w:val="69C40C04"/>
    <w:rsid w:val="69D3026C"/>
    <w:rsid w:val="69DD52B6"/>
    <w:rsid w:val="69DD786A"/>
    <w:rsid w:val="69F148BD"/>
    <w:rsid w:val="6A273106"/>
    <w:rsid w:val="6A3A2708"/>
    <w:rsid w:val="6A484E25"/>
    <w:rsid w:val="6A4946F9"/>
    <w:rsid w:val="6A5F216E"/>
    <w:rsid w:val="6A6634FD"/>
    <w:rsid w:val="6A667059"/>
    <w:rsid w:val="6A705025"/>
    <w:rsid w:val="6A7379C8"/>
    <w:rsid w:val="6A7627AD"/>
    <w:rsid w:val="6A774588"/>
    <w:rsid w:val="6A8C25E3"/>
    <w:rsid w:val="6A8C42C7"/>
    <w:rsid w:val="6A8C5B37"/>
    <w:rsid w:val="6A9635F5"/>
    <w:rsid w:val="6AB73D58"/>
    <w:rsid w:val="6AC81AC2"/>
    <w:rsid w:val="6AE56FC8"/>
    <w:rsid w:val="6AFA1B83"/>
    <w:rsid w:val="6AFE54E3"/>
    <w:rsid w:val="6B056872"/>
    <w:rsid w:val="6B06469D"/>
    <w:rsid w:val="6B123FFB"/>
    <w:rsid w:val="6B20545A"/>
    <w:rsid w:val="6B39651C"/>
    <w:rsid w:val="6B416772"/>
    <w:rsid w:val="6B43739A"/>
    <w:rsid w:val="6B4F5D3F"/>
    <w:rsid w:val="6B741C4A"/>
    <w:rsid w:val="6B7439F8"/>
    <w:rsid w:val="6B8D6867"/>
    <w:rsid w:val="6BA306E0"/>
    <w:rsid w:val="6BB34DC8"/>
    <w:rsid w:val="6BBA58AE"/>
    <w:rsid w:val="6BCF6E80"/>
    <w:rsid w:val="6BF6440D"/>
    <w:rsid w:val="6BFD39ED"/>
    <w:rsid w:val="6C172D01"/>
    <w:rsid w:val="6C1A459F"/>
    <w:rsid w:val="6C5937C5"/>
    <w:rsid w:val="6C68698D"/>
    <w:rsid w:val="6C777E34"/>
    <w:rsid w:val="6C823EF2"/>
    <w:rsid w:val="6C841A18"/>
    <w:rsid w:val="6C8E0AE9"/>
    <w:rsid w:val="6C904861"/>
    <w:rsid w:val="6C9500C9"/>
    <w:rsid w:val="6C9D0D2C"/>
    <w:rsid w:val="6CA9147F"/>
    <w:rsid w:val="6CDC1854"/>
    <w:rsid w:val="6CE81FA7"/>
    <w:rsid w:val="6D4318D3"/>
    <w:rsid w:val="6D45564C"/>
    <w:rsid w:val="6D485F0B"/>
    <w:rsid w:val="6D4A4A10"/>
    <w:rsid w:val="6D5A059D"/>
    <w:rsid w:val="6D6D2054"/>
    <w:rsid w:val="6D6F091A"/>
    <w:rsid w:val="6D9E4D5C"/>
    <w:rsid w:val="6DDE33AA"/>
    <w:rsid w:val="6DE05374"/>
    <w:rsid w:val="6DE44E65"/>
    <w:rsid w:val="6DE74955"/>
    <w:rsid w:val="6DF332FA"/>
    <w:rsid w:val="6DFE57FA"/>
    <w:rsid w:val="6E070B53"/>
    <w:rsid w:val="6E1C5A2C"/>
    <w:rsid w:val="6E7D7067"/>
    <w:rsid w:val="6E82642B"/>
    <w:rsid w:val="6E934195"/>
    <w:rsid w:val="6E963C85"/>
    <w:rsid w:val="6E9D42A7"/>
    <w:rsid w:val="6EAB14DE"/>
    <w:rsid w:val="6EDC1FE0"/>
    <w:rsid w:val="6EED5F9B"/>
    <w:rsid w:val="6EF72976"/>
    <w:rsid w:val="6F011A46"/>
    <w:rsid w:val="6F086931"/>
    <w:rsid w:val="6F394D3C"/>
    <w:rsid w:val="6F40256E"/>
    <w:rsid w:val="6F6B6EC0"/>
    <w:rsid w:val="6F817B43"/>
    <w:rsid w:val="6FA26D85"/>
    <w:rsid w:val="6FD131C7"/>
    <w:rsid w:val="6FD21B90"/>
    <w:rsid w:val="6FD74555"/>
    <w:rsid w:val="6FD9207B"/>
    <w:rsid w:val="6FDA28AC"/>
    <w:rsid w:val="6FE32EFA"/>
    <w:rsid w:val="6FEC1DAE"/>
    <w:rsid w:val="700F0193"/>
    <w:rsid w:val="701632CF"/>
    <w:rsid w:val="702A0CE9"/>
    <w:rsid w:val="702C2AF3"/>
    <w:rsid w:val="702F6FF3"/>
    <w:rsid w:val="707029DF"/>
    <w:rsid w:val="70AB1C6A"/>
    <w:rsid w:val="70BC2A8C"/>
    <w:rsid w:val="70C8281B"/>
    <w:rsid w:val="70CA26BC"/>
    <w:rsid w:val="70E138DD"/>
    <w:rsid w:val="70E433CD"/>
    <w:rsid w:val="70E62CA2"/>
    <w:rsid w:val="70F255F9"/>
    <w:rsid w:val="70F829D5"/>
    <w:rsid w:val="712D08D1"/>
    <w:rsid w:val="71325EE7"/>
    <w:rsid w:val="714479C8"/>
    <w:rsid w:val="714A76D4"/>
    <w:rsid w:val="71600CA6"/>
    <w:rsid w:val="7166430D"/>
    <w:rsid w:val="717209D9"/>
    <w:rsid w:val="717E737E"/>
    <w:rsid w:val="71866233"/>
    <w:rsid w:val="71900E5F"/>
    <w:rsid w:val="719B1CDE"/>
    <w:rsid w:val="71A14E1B"/>
    <w:rsid w:val="71A768D5"/>
    <w:rsid w:val="71A95C62"/>
    <w:rsid w:val="71B11502"/>
    <w:rsid w:val="71DC40A5"/>
    <w:rsid w:val="71E73175"/>
    <w:rsid w:val="71F118FE"/>
    <w:rsid w:val="71FC70C4"/>
    <w:rsid w:val="72113D4E"/>
    <w:rsid w:val="721A6E06"/>
    <w:rsid w:val="721F290F"/>
    <w:rsid w:val="723143F0"/>
    <w:rsid w:val="72395053"/>
    <w:rsid w:val="723A39CB"/>
    <w:rsid w:val="723B701D"/>
    <w:rsid w:val="7265409A"/>
    <w:rsid w:val="726B0D61"/>
    <w:rsid w:val="726F0C1B"/>
    <w:rsid w:val="727918F3"/>
    <w:rsid w:val="72850298"/>
    <w:rsid w:val="72897D89"/>
    <w:rsid w:val="729055BB"/>
    <w:rsid w:val="729130E1"/>
    <w:rsid w:val="7298446F"/>
    <w:rsid w:val="729B5D0E"/>
    <w:rsid w:val="72C22945"/>
    <w:rsid w:val="72C41626"/>
    <w:rsid w:val="72DC25AE"/>
    <w:rsid w:val="72F1592E"/>
    <w:rsid w:val="73075151"/>
    <w:rsid w:val="73134F72"/>
    <w:rsid w:val="731A6C33"/>
    <w:rsid w:val="73532F60"/>
    <w:rsid w:val="735E1215"/>
    <w:rsid w:val="73A17354"/>
    <w:rsid w:val="740A4EF9"/>
    <w:rsid w:val="74122000"/>
    <w:rsid w:val="74312486"/>
    <w:rsid w:val="743B46F4"/>
    <w:rsid w:val="744D3038"/>
    <w:rsid w:val="745B7503"/>
    <w:rsid w:val="746740F9"/>
    <w:rsid w:val="748A73A4"/>
    <w:rsid w:val="749B0247"/>
    <w:rsid w:val="74A54C22"/>
    <w:rsid w:val="74A92964"/>
    <w:rsid w:val="74C0799B"/>
    <w:rsid w:val="74C96B62"/>
    <w:rsid w:val="74CA4688"/>
    <w:rsid w:val="74D37E07"/>
    <w:rsid w:val="74E219D2"/>
    <w:rsid w:val="74E27C24"/>
    <w:rsid w:val="74E90FB2"/>
    <w:rsid w:val="74F076C5"/>
    <w:rsid w:val="75093403"/>
    <w:rsid w:val="752C0E9F"/>
    <w:rsid w:val="75383CE8"/>
    <w:rsid w:val="755F1275"/>
    <w:rsid w:val="757F1917"/>
    <w:rsid w:val="758111EB"/>
    <w:rsid w:val="75AC7F1C"/>
    <w:rsid w:val="75B96BD7"/>
    <w:rsid w:val="75CA2B92"/>
    <w:rsid w:val="75D237F5"/>
    <w:rsid w:val="75D27C98"/>
    <w:rsid w:val="75DD2018"/>
    <w:rsid w:val="76124539"/>
    <w:rsid w:val="761A519B"/>
    <w:rsid w:val="7630676D"/>
    <w:rsid w:val="76391AC6"/>
    <w:rsid w:val="764E6BCF"/>
    <w:rsid w:val="76593F16"/>
    <w:rsid w:val="7671125F"/>
    <w:rsid w:val="76724FD8"/>
    <w:rsid w:val="767E572A"/>
    <w:rsid w:val="76856AB9"/>
    <w:rsid w:val="76966F18"/>
    <w:rsid w:val="769A6A08"/>
    <w:rsid w:val="769D2054"/>
    <w:rsid w:val="76A50F09"/>
    <w:rsid w:val="76A74C81"/>
    <w:rsid w:val="76B13D52"/>
    <w:rsid w:val="76B64DA3"/>
    <w:rsid w:val="76C375E1"/>
    <w:rsid w:val="76C5235F"/>
    <w:rsid w:val="76CF41D8"/>
    <w:rsid w:val="76E539FB"/>
    <w:rsid w:val="76EC6B38"/>
    <w:rsid w:val="7711659E"/>
    <w:rsid w:val="771F4C5C"/>
    <w:rsid w:val="7726029C"/>
    <w:rsid w:val="772A7F8D"/>
    <w:rsid w:val="77383B2B"/>
    <w:rsid w:val="7750356B"/>
    <w:rsid w:val="778B00FF"/>
    <w:rsid w:val="77972F48"/>
    <w:rsid w:val="77B425C1"/>
    <w:rsid w:val="77B91110"/>
    <w:rsid w:val="77BE3F1F"/>
    <w:rsid w:val="77C87792"/>
    <w:rsid w:val="77D25D2E"/>
    <w:rsid w:val="77F739E6"/>
    <w:rsid w:val="7806690D"/>
    <w:rsid w:val="780F7982"/>
    <w:rsid w:val="78191BAF"/>
    <w:rsid w:val="782567A5"/>
    <w:rsid w:val="782A1282"/>
    <w:rsid w:val="783562BD"/>
    <w:rsid w:val="786372CE"/>
    <w:rsid w:val="786B229A"/>
    <w:rsid w:val="78896C5F"/>
    <w:rsid w:val="78BC253A"/>
    <w:rsid w:val="78C57641"/>
    <w:rsid w:val="78DB3308"/>
    <w:rsid w:val="78DD0E2E"/>
    <w:rsid w:val="78F9553C"/>
    <w:rsid w:val="792D199D"/>
    <w:rsid w:val="792F4B4C"/>
    <w:rsid w:val="793842B6"/>
    <w:rsid w:val="794669D3"/>
    <w:rsid w:val="79607369"/>
    <w:rsid w:val="79607C42"/>
    <w:rsid w:val="79751067"/>
    <w:rsid w:val="797C0647"/>
    <w:rsid w:val="798017B0"/>
    <w:rsid w:val="798412AA"/>
    <w:rsid w:val="798B088A"/>
    <w:rsid w:val="799D236B"/>
    <w:rsid w:val="79A90D10"/>
    <w:rsid w:val="79B80F53"/>
    <w:rsid w:val="79CC49FF"/>
    <w:rsid w:val="79D6596D"/>
    <w:rsid w:val="79EA1A55"/>
    <w:rsid w:val="79EF1B95"/>
    <w:rsid w:val="7A0C0F94"/>
    <w:rsid w:val="7A0D129F"/>
    <w:rsid w:val="7A382572"/>
    <w:rsid w:val="7A3A405E"/>
    <w:rsid w:val="7A4647B1"/>
    <w:rsid w:val="7A515AA2"/>
    <w:rsid w:val="7A576C53"/>
    <w:rsid w:val="7A6206B3"/>
    <w:rsid w:val="7A684727"/>
    <w:rsid w:val="7A6F4908"/>
    <w:rsid w:val="7A7237F8"/>
    <w:rsid w:val="7A9B4AFD"/>
    <w:rsid w:val="7AA17C39"/>
    <w:rsid w:val="7AC5601E"/>
    <w:rsid w:val="7AD718AD"/>
    <w:rsid w:val="7AD87AFF"/>
    <w:rsid w:val="7AF34939"/>
    <w:rsid w:val="7AFB1A3F"/>
    <w:rsid w:val="7B0408F4"/>
    <w:rsid w:val="7B071757"/>
    <w:rsid w:val="7B076C12"/>
    <w:rsid w:val="7B34151B"/>
    <w:rsid w:val="7B3665D4"/>
    <w:rsid w:val="7B3B62E0"/>
    <w:rsid w:val="7B566C76"/>
    <w:rsid w:val="7B5A49B8"/>
    <w:rsid w:val="7B7347F8"/>
    <w:rsid w:val="7B7B048A"/>
    <w:rsid w:val="7B851309"/>
    <w:rsid w:val="7B8965EA"/>
    <w:rsid w:val="7B914152"/>
    <w:rsid w:val="7B933A26"/>
    <w:rsid w:val="7BB0282A"/>
    <w:rsid w:val="7BB37C24"/>
    <w:rsid w:val="7BBF481B"/>
    <w:rsid w:val="7BE35A96"/>
    <w:rsid w:val="7BE83755"/>
    <w:rsid w:val="7BEE295B"/>
    <w:rsid w:val="7BF73FB5"/>
    <w:rsid w:val="7BF75625"/>
    <w:rsid w:val="7C211032"/>
    <w:rsid w:val="7C2B0102"/>
    <w:rsid w:val="7C30396B"/>
    <w:rsid w:val="7C305EEA"/>
    <w:rsid w:val="7C38637B"/>
    <w:rsid w:val="7C3C6104"/>
    <w:rsid w:val="7C3E7E36"/>
    <w:rsid w:val="7C613B24"/>
    <w:rsid w:val="7C6F7FEF"/>
    <w:rsid w:val="7C8C01DB"/>
    <w:rsid w:val="7C9F63FA"/>
    <w:rsid w:val="7CA35EEB"/>
    <w:rsid w:val="7CA37C99"/>
    <w:rsid w:val="7CB75754"/>
    <w:rsid w:val="7CCD11BA"/>
    <w:rsid w:val="7CD74885"/>
    <w:rsid w:val="7CE82A72"/>
    <w:rsid w:val="7CFB2F9F"/>
    <w:rsid w:val="7CFD384D"/>
    <w:rsid w:val="7D272678"/>
    <w:rsid w:val="7D276B1C"/>
    <w:rsid w:val="7D3134F6"/>
    <w:rsid w:val="7D3D633F"/>
    <w:rsid w:val="7D4C2127"/>
    <w:rsid w:val="7D621902"/>
    <w:rsid w:val="7D75156D"/>
    <w:rsid w:val="7D995845"/>
    <w:rsid w:val="7D9C1EA2"/>
    <w:rsid w:val="7DA243F4"/>
    <w:rsid w:val="7DBA173E"/>
    <w:rsid w:val="7DBF6D54"/>
    <w:rsid w:val="7DC531C9"/>
    <w:rsid w:val="7DD32800"/>
    <w:rsid w:val="7DF134AB"/>
    <w:rsid w:val="7DFE353A"/>
    <w:rsid w:val="7E1B6D74"/>
    <w:rsid w:val="7E2766A8"/>
    <w:rsid w:val="7E33504C"/>
    <w:rsid w:val="7E370FE0"/>
    <w:rsid w:val="7E525E1A"/>
    <w:rsid w:val="7E5E47BF"/>
    <w:rsid w:val="7E617E0B"/>
    <w:rsid w:val="7E7E09BD"/>
    <w:rsid w:val="7E88183C"/>
    <w:rsid w:val="7EA1104C"/>
    <w:rsid w:val="7EA30424"/>
    <w:rsid w:val="7EA85A3A"/>
    <w:rsid w:val="7EAB72D9"/>
    <w:rsid w:val="7EC42148"/>
    <w:rsid w:val="7EC860DC"/>
    <w:rsid w:val="7EC87E8B"/>
    <w:rsid w:val="7ECC6D31"/>
    <w:rsid w:val="7EDA196C"/>
    <w:rsid w:val="7F062761"/>
    <w:rsid w:val="7F0C3EEE"/>
    <w:rsid w:val="7F0D1D41"/>
    <w:rsid w:val="7F1C1F84"/>
    <w:rsid w:val="7F1C3D32"/>
    <w:rsid w:val="7F1E0631"/>
    <w:rsid w:val="7F403EC5"/>
    <w:rsid w:val="7F8D69DE"/>
    <w:rsid w:val="7F914720"/>
    <w:rsid w:val="7F9C3CE8"/>
    <w:rsid w:val="7FB126CD"/>
    <w:rsid w:val="7FC44AF6"/>
    <w:rsid w:val="7FC468A4"/>
    <w:rsid w:val="7FC543CA"/>
    <w:rsid w:val="7FC71EF0"/>
    <w:rsid w:val="7FCC39AA"/>
    <w:rsid w:val="7FCE327F"/>
    <w:rsid w:val="7FE74340"/>
    <w:rsid w:val="7FE94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autoRedefine/>
    <w:qFormat/>
    <w:uiPriority w:val="0"/>
    <w:pPr>
      <w:jc w:val="left"/>
    </w:pPr>
  </w:style>
  <w:style w:type="paragraph" w:styleId="3">
    <w:name w:val="Body Text"/>
    <w:basedOn w:val="1"/>
    <w:autoRedefine/>
    <w:qFormat/>
    <w:uiPriority w:val="1"/>
    <w:rPr>
      <w:rFonts w:ascii="楷体" w:hAnsi="楷体" w:eastAsia="楷体" w:cs="楷体"/>
      <w:szCs w:val="21"/>
      <w:lang w:val="zh-CN" w:bidi="zh-CN"/>
    </w:rPr>
  </w:style>
  <w:style w:type="paragraph" w:styleId="4">
    <w:name w:val="Body Text Indent"/>
    <w:basedOn w:val="1"/>
    <w:autoRedefine/>
    <w:qFormat/>
    <w:uiPriority w:val="0"/>
    <w:pPr>
      <w:spacing w:after="120"/>
      <w:ind w:left="420" w:leftChars="200"/>
    </w:pPr>
  </w:style>
  <w:style w:type="paragraph" w:styleId="5">
    <w:name w:val="footer"/>
    <w:basedOn w:val="1"/>
    <w:link w:val="16"/>
    <w:autoRedefine/>
    <w:qFormat/>
    <w:uiPriority w:val="0"/>
    <w:pPr>
      <w:tabs>
        <w:tab w:val="center" w:pos="4153"/>
        <w:tab w:val="right" w:pos="8306"/>
      </w:tabs>
      <w:snapToGrid w:val="0"/>
      <w:jc w:val="left"/>
    </w:pPr>
    <w:rPr>
      <w:sz w:val="18"/>
      <w:szCs w:val="18"/>
    </w:rPr>
  </w:style>
  <w:style w:type="paragraph" w:styleId="6">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8">
    <w:name w:val="Body Text First Indent 2"/>
    <w:basedOn w:val="4"/>
    <w:autoRedefine/>
    <w:qFormat/>
    <w:uiPriority w:val="0"/>
    <w:pPr>
      <w:ind w:left="0" w:leftChars="0"/>
    </w:pPr>
    <w:rPr>
      <w:rFonts w:ascii="仿宋" w:hAnsi="仿宋" w:eastAsia="仿宋" w:cs="仿宋"/>
      <w:color w:val="EE0000"/>
      <w:sz w:val="24"/>
    </w:rPr>
  </w:style>
  <w:style w:type="table" w:styleId="10">
    <w:name w:val="Table Grid"/>
    <w:basedOn w:val="9"/>
    <w:autoRedefine/>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autoRedefine/>
    <w:qFormat/>
    <w:uiPriority w:val="0"/>
    <w:rPr>
      <w:i/>
    </w:rPr>
  </w:style>
  <w:style w:type="character" w:styleId="13">
    <w:name w:val="Hyperlink"/>
    <w:basedOn w:val="11"/>
    <w:autoRedefine/>
    <w:qFormat/>
    <w:uiPriority w:val="0"/>
    <w:rPr>
      <w:color w:val="0000FF"/>
      <w:u w:val="single"/>
    </w:rPr>
  </w:style>
  <w:style w:type="character" w:customStyle="1" w:styleId="14">
    <w:name w:val="批注文字 字符"/>
    <w:basedOn w:val="11"/>
    <w:link w:val="2"/>
    <w:autoRedefine/>
    <w:qFormat/>
    <w:uiPriority w:val="0"/>
    <w:rPr>
      <w:rFonts w:ascii="Calibri" w:hAnsi="Calibri" w:eastAsia="宋体" w:cs="Times New Roman"/>
      <w:szCs w:val="24"/>
    </w:rPr>
  </w:style>
  <w:style w:type="character" w:customStyle="1" w:styleId="15">
    <w:name w:val="页眉 字符"/>
    <w:basedOn w:val="11"/>
    <w:link w:val="6"/>
    <w:autoRedefine/>
    <w:qFormat/>
    <w:uiPriority w:val="0"/>
    <w:rPr>
      <w:rFonts w:ascii="Calibri" w:hAnsi="Calibri" w:eastAsia="宋体" w:cs="Times New Roman"/>
      <w:sz w:val="18"/>
      <w:szCs w:val="18"/>
    </w:rPr>
  </w:style>
  <w:style w:type="character" w:customStyle="1" w:styleId="16">
    <w:name w:val="页脚 字符"/>
    <w:basedOn w:val="11"/>
    <w:link w:val="5"/>
    <w:autoRedefine/>
    <w:qFormat/>
    <w:uiPriority w:val="0"/>
    <w:rPr>
      <w:rFonts w:ascii="Calibri" w:hAnsi="Calibri" w:eastAsia="宋体" w:cs="Times New Roman"/>
      <w:sz w:val="18"/>
      <w:szCs w:val="18"/>
    </w:rPr>
  </w:style>
  <w:style w:type="paragraph" w:customStyle="1" w:styleId="17">
    <w:name w:val="列表段落1"/>
    <w:basedOn w:val="1"/>
    <w:autoRedefine/>
    <w:qFormat/>
    <w:uiPriority w:val="34"/>
    <w:pPr>
      <w:ind w:left="410" w:leftChars="103" w:hanging="194" w:hangingChars="81"/>
    </w:pPr>
    <w:rPr>
      <w:rFonts w:ascii="仿宋" w:hAnsi="仿宋" w:eastAsia="仿宋" w:cs="仿宋"/>
      <w:color w:val="EE0000"/>
      <w:sz w:val="24"/>
    </w:rPr>
  </w:style>
  <w:style w:type="paragraph" w:styleId="18">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4f844661-3bf9-45a5-a832-db9077315490</errorID>
      <errorWord>环闭</errorWord>
      <group>L1_Word</group>
      <groupName>字词问题</groupName>
      <ability>L2_Typo</ability>
      <abilityName>字词错误</abilityName>
      <candidateList>
        <item>闭环</item>
      </candidateList>
      <explain/>
      <paraID>5E0FAE55</paraID>
      <start>42</start>
      <end>44</end>
      <status>ignored</status>
      <modifiedWord/>
      <trackRevisions>false</trackRevisions>
    </reviewItem>
    <reviewItem>
      <errorID>c7c02325-eec3-4f13-9b6a-296fd7862117</errorID>
      <errorWord>学习大</errorWord>
      <group>L1_Word</group>
      <groupName>字词问题</groupName>
      <ability>L2_Typo</ability>
      <abilityName>字词错误</abilityName>
      <candidateList>
        <item>学习</item>
      </candidateList>
      <explain/>
      <paraID>55B2AE15</paraID>
      <start>36</start>
      <end>39</end>
      <status>ignored</status>
      <modifiedWord/>
      <trackRevisions>false</trackRevisions>
    </reviewItem>
    <reviewItem>
      <errorID>f74f1fae-6870-4f80-afd0-83da497ff0b1</errorID>
      <errorWord>)</errorWord>
      <group>L1_Format</group>
      <groupName>格式问题</groupName>
      <ability>L2_HalfPunc</ability>
      <abilityName>全半角检查</abilityName>
      <candidateList>
        <item>）</item>
      </candidateList>
      <explain>文本全半角错误。</explain>
      <paraID>6ACB336C</paraID>
      <start>2</start>
      <end>3</end>
      <status>modified</status>
      <modifiedWord>）</modifiedWord>
      <trackRevisions>false</trackRevisions>
    </reviewItem>
    <reviewItem>
      <errorID>24fac2f1-08ec-450a-ac45-ad93e038233d</errorID>
      <errorWord>时段</errorWord>
      <group>L1_AI</group>
      <groupName>深度校对</groupName>
      <ability>L2_AI_Grammar</ability>
      <abilityName>语法纠错</abilityName>
      <candidateList>
        <item>思考时段</item>
      </candidateList>
      <explain/>
      <paraID>3410E369</paraID>
      <start>25</start>
      <end>27</end>
      <status>ignored</status>
      <modifiedWord/>
      <trackRevisions>false</trackRevisions>
    </reviewItem>
    <reviewItem>
      <errorID>d423d812-ccd2-4a65-b0d8-4d8df9920f84</errorID>
      <errorWord>体现</errorWord>
      <group>L1_AI</group>
      <groupName>深度校对</groupName>
      <ability>L2_AI_Grammar</ability>
      <abilityName>语法纠错</abilityName>
      <candidateList>
        <item>以此体现</item>
      </candidateList>
      <explain/>
      <paraID>6A25AD97</paraID>
      <start>15</start>
      <end>17</end>
      <status>ignored</status>
      <modifiedWord/>
      <trackRevisions>false</trackRevisions>
    </reviewItem>
    <reviewItem>
      <errorID>d7e09d4d-6b28-42b1-acc8-d0ea4c481f12</errorID>
      <errorWord>学生</errorWord>
      <group>L1_AI</group>
      <groupName>深度校对</groupName>
      <ability>L2_AI_Word</ability>
      <abilityName>字词纠错</abilityName>
      <candidateList>
        <item>对学生</item>
      </candidateList>
      <explain/>
      <paraID>6A25AD97</paraID>
      <start>21</start>
      <end>23</end>
      <status>ignored</status>
      <modifiedWord/>
      <trackRevisions>false</trackRevisions>
    </reviewItem>
    <reviewItem>
      <errorID>d377faa3-e7a2-4b73-8a9d-400c49d73ada</errorID>
      <errorWord>就是成长</errorWord>
      <group>L1_AI</group>
      <groupName>深度校对</groupName>
      <ability>L2_AI_Grammar</ability>
      <abilityName>语法纠错</abilityName>
      <candidateList>
        <item>就是</item>
      </candidateList>
      <explain/>
      <paraID>75443273</paraID>
      <start>4</start>
      <end>8</end>
      <status>ignored</status>
      <modifiedWord/>
      <trackRevisions>false</trackRevisions>
    </reviewItem>
    <reviewItem>
      <errorID>92f3742d-d7d9-411d-94bd-e0cfe00ddb47</errorID>
      <errorWord>到位</errorWord>
      <group>L1_AI</group>
      <groupName>深度校对</groupName>
      <ability>L2_AI_Grammar</ability>
      <abilityName>语法纠错</abilityName>
      <candidateList>
        <item>到位，促进成长</item>
      </candidateList>
      <explain/>
      <paraID>75443273</paraID>
      <start>12</start>
      <end>14</end>
      <status>ignored</status>
      <modifiedWord/>
      <trackRevisions>false</trackRevisions>
    </reviewItem>
    <reviewItem>
      <errorID>4f242fbd-c27f-4cab-b3ef-a858beb92d33</errorID>
      <errorWord>始</errorWord>
      <group>L1_AI</group>
      <groupName>深度校对</groupName>
      <ability>L2_AI_Word</ability>
      <abilityName>字词纠错</abilityName>
      <candidateList>
        <item>为始</item>
      </candidateList>
      <explain/>
      <paraID>1A14760A</paraID>
      <start>17</start>
      <end>18</end>
      <status>unmodified</status>
      <modifiedWord/>
      <trackRevisions>false</trackRevisions>
    </reviewItem>
    <reviewItem>
      <errorID>71d81e7a-a8fa-4732-98a8-cb59d368abf0</errorID>
      <errorWord>目标</errorWord>
      <group>L1_AI</group>
      <groupName>深度校对</groupName>
      <ability>L2_AI_Word</ability>
      <abilityName>字词纠错</abilityName>
      <candidateList>
        <item>以目标</item>
      </candidateList>
      <explain/>
      <paraID>1A14760A</paraID>
      <start>19</start>
      <end>21</end>
      <status>unmodified</status>
      <modifiedWord/>
      <trackRevisions>false</trackRevisions>
    </reviewItem>
    <reviewItem>
      <errorID>31a2522b-cfe4-4b9d-92c0-3ff28106e0b1</errorID>
      <errorWord>止</errorWord>
      <group>L1_AI</group>
      <groupName>深度校对</groupName>
      <ability>L2_AI_Word</ability>
      <abilityName>字词纠错</abilityName>
      <candidateList>
        <item>为止</item>
      </candidateList>
      <explain/>
      <paraID>1A14760A</paraID>
      <start>21</start>
      <end>22</end>
      <status>unmodified</status>
      <modifiedWord/>
      <trackRevisions>false</trackRevisions>
    </reviewItem>
    <reviewItem>
      <errorID>78d7df3c-aadf-4fe5-a982-c5bfd71bf1b8</errorID>
      <errorWord>环闭的</errorWord>
      <group>L1_AI</group>
      <groupName>深度校对</groupName>
      <ability>L2_AI_Word</ability>
      <abilityName>字词纠错</abilityName>
      <candidateList>
        <item>闭环</item>
      </candidateList>
      <explain/>
      <paraID>1A14760A</paraID>
      <start>23</start>
      <end>26</end>
      <status>unmodified</status>
      <modifiedWord/>
      <trackRevisions>false</trackRevisions>
    </reviewItem>
    <reviewItem>
      <errorID>6fa75586-9813-4437-b429-b7686303f2c4</errorID>
      <errorWord>实现目标的</errorWord>
      <group>L1_Word</group>
      <groupName>字词问题</groupName>
      <ability>L2_Typo</ability>
      <abilityName>字词错误</abilityName>
      <candidateList>
        <item>实现目标</item>
      </candidateList>
      <explain/>
      <paraID>1A14760A</paraID>
      <start>51</start>
      <end>56</end>
      <status>unmodified</status>
      <modifiedWord/>
      <trackRevisions>false</trackRevisions>
    </reviewItem>
    <reviewItem>
      <errorID>274e4e0d-8039-4631-ac27-b902a99ee732</errorID>
      <errorWord>、</errorWord>
      <group>L1_AI</group>
      <groupName>深度校对</groupName>
      <ability>L2_AI_Punc</ability>
      <abilityName>标点纠错</abilityName>
      <candidateList>
        <item/>
      </candidateList>
      <explain/>
      <paraID>1A14760A</paraID>
      <start>56</start>
      <end>57</end>
      <status>unmodified</status>
      <modifiedWord/>
      <trackRevisions>false</trackRevisions>
    </reviewItem>
    <reviewItem>
      <errorID>d94946e6-f570-4ef1-af14-51fd03a3568b</errorID>
      <errorWord>环闭</errorWord>
      <group>L1_Word</group>
      <groupName>字词问题</groupName>
      <ability>L2_Typo</ability>
      <abilityName>字词错误</abilityName>
      <candidateList>
        <item>闭环</item>
      </candidateList>
      <explain/>
      <paraID>1A14760A</paraID>
      <start>64</start>
      <end>66</end>
      <status>unmodified</status>
      <modifiedWord/>
      <trackRevisions>false</trackRevisions>
    </reviewItem>
    <reviewItem>
      <errorID>c74b1c12-e0c7-441a-84d4-a4f9bb852d96</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2765EAED</paraID>
      <start>99</start>
      <end>102</end>
      <status>unmodified</status>
      <modifiedWord/>
      <trackRevisions>false</trackRevisions>
    </reviewItem>
    <reviewItem>
      <errorID>f61486fd-2a86-4eaf-82df-edd6e80a3209</errorID>
      <errorWord>无条件</errorWord>
      <group>L1_AI</group>
      <groupName>深度校对</groupName>
      <ability>L2_AI_Word</ability>
      <abilityName>字词纠错</abilityName>
      <candidateList>
        <item>要无条件</item>
      </candidateList>
      <explain/>
      <paraID>47EB4679</paraID>
      <start>6</start>
      <end>9</end>
      <status>unmodified</status>
      <modifiedWord/>
      <trackRevisions>false</trackRevisions>
    </reviewItem>
    <reviewItem>
      <errorID>6f3015b0-8dce-4271-bc66-88ed6fb714c5</errorID>
      <errorWord>瞎汉</errorWord>
      <group>L1_Word</group>
      <groupName>字词问题</groupName>
      <ability>L2_Typo</ability>
      <abilityName>字词错误</abilityName>
      <candidateList>
        <item>下马</item>
      </candidateList>
      <explain/>
      <paraID>47EB4679</paraID>
      <start>29</start>
      <end>31</end>
      <status>unmodified</status>
      <modifiedWord/>
      <trackRevisions>false</trackRevisions>
    </reviewItem>
    <reviewItem>
      <errorID>f8a6eec6-fbc1-4c7a-8e6d-97a2a82120bf</errorID>
      <errorWord>，</errorWord>
      <group>L1_AI</group>
      <groupName>深度校对</groupName>
      <ability>L2_AI_Punc</ability>
      <abilityName>标点纠错</abilityName>
      <candidateList>
        <item>。</item>
      </candidateList>
      <explain/>
      <paraID>47EB4679</paraID>
      <start>37</start>
      <end>38</end>
      <status>unmodified</status>
      <modifiedWord/>
      <trackRevisions>false</trackRevisions>
    </reviewItem>
    <reviewItem>
      <errorID>4410476e-259a-4caa-a281-1f4330a69ff7</errorID>
      <errorWord>结束</errorWord>
      <group>L1_AI</group>
      <groupName>深度校对</groupName>
      <ability>L2_AI_Word</ability>
      <abilityName>字词纠错</abilityName>
      <candidateList>
        <item>停止</item>
      </candidateList>
      <explain/>
      <paraID>47EB4679</paraID>
      <start>58</start>
      <end>60</end>
      <status>unmodified</status>
      <modifiedWord/>
      <trackRevisions>false</trackRevisions>
    </reviewItem>
    <reviewItem>
      <errorID>d3faaa0f-3f43-4e5b-869f-cb3ed33843ee</errorID>
      <errorWord>目标</errorWord>
      <group>L1_AI</group>
      <groupName>深度校对</groupName>
      <ability>L2_AI_Word</ability>
      <abilityName>字词纠错</abilityName>
      <candidateList>
        <item>以目标</item>
      </candidateList>
      <explain/>
      <paraID>44A998D4</paraID>
      <start>12</start>
      <end>14</end>
      <status>unmodified</status>
      <modifiedWord/>
      <trackRevisions>false</trackRevisions>
    </reviewItem>
    <reviewItem>
      <errorID>add3ad1e-a946-487c-8684-20c25b7bf435</errorID>
      <errorWord>引领</errorWord>
      <group>L1_AI</group>
      <groupName>深度校对</groupName>
      <ability>L2_AI_Word</ability>
      <abilityName>字词纠错</abilityName>
      <candidateList>
        <item>为引领</item>
      </candidateList>
      <explain/>
      <paraID>44A998D4</paraID>
      <start>14</start>
      <end>16</end>
      <status>unmodified</status>
      <modifiedWord/>
      <trackRevisions>false</trackRevisions>
    </reviewItem>
    <reviewItem>
      <errorID>95d0fef1-8f90-40ea-b4a8-4459a160c340</errorID>
      <errorWord>用</errorWord>
      <group>L1_AI</group>
      <groupName>深度校对</groupName>
      <ability>L2_AI_Word</ability>
      <abilityName>字词纠错</abilityName>
      <candidateList>
        <item>通过</item>
      </candidateList>
      <explain/>
      <paraID>44A998D4</paraID>
      <start>17</start>
      <end>18</end>
      <status>unmodified</status>
      <modifiedWord/>
      <trackRevisions>false</trackRevisions>
    </reviewItem>
    <reviewItem>
      <errorID>df126647-d0fb-4aac-bee1-e42c722f643f</errorID>
      <errorWord>搞好到位</errorWord>
      <group>L1_AI</group>
      <groupName>深度校对</groupName>
      <ability>L2_AI_Grammar</ability>
      <abilityName>语法纠错</abilityName>
      <candidateList>
        <item>实现</item>
      </candidateList>
      <explain/>
      <paraID>44A998D4</paraID>
      <start>22</start>
      <end>26</end>
      <status>unmodified</status>
      <modifiedWord/>
      <trackRevisions>false</trackRevisions>
    </reviewItem>
    <reviewItem>
      <errorID>8f10aa28-2b53-4c59-a9b2-499225bceb2b</errorID>
      <errorWord>生命</errorWord>
      <group>L1_AI</group>
      <groupName>深度校对</groupName>
      <ability>L2_AI_Word</ability>
      <abilityName>字词纠错</abilityName>
      <candidateList>
        <item>的生命</item>
      </candidateList>
      <explain/>
      <paraID>44A998D4</paraID>
      <start>46</start>
      <end>48</end>
      <status>unmodified</status>
      <modifiedWord/>
      <trackRevisions>false</trackRevisions>
    </reviewItem>
    <reviewItem>
      <errorID>8a068e25-17cf-4db0-ab21-ec09101fa03d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33FB0D2B</paraID>
      <start>87</start>
      <end>90</end>
      <status>unmodified</status>
      <modifiedWord/>
      <trackRevisions>false</trackRevisions>
    </reviewItem>
    <reviewItem>
      <errorID>e30e9744-fa77-4b70-a280-459a698e5451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65197632</paraID>
      <start>52</start>
      <end>55</end>
      <status>unmodified</status>
      <modifiedWord/>
      <trackRevisions>false</trackRevisions>
    </reviewItem>
    <reviewItem>
      <errorID>dae0fa5f-4dcf-4d52-9c55-77bc4f851ffc</errorID>
      <errorWord>的的</errorWord>
      <group>L1_Word</group>
      <groupName>字词问题</groupName>
      <ability>L2_Typo</ability>
      <abilityName>字词错误</abilityName>
      <candidateList>
        <item>的</item>
      </candidateList>
      <explain>“的”常用于连接修饰语与名词性中心语，表示属性、所属或描述。</explain>
      <paraID>154512C2</paraID>
      <start>103</start>
      <end>105</end>
      <status>unmodified</status>
      <modifiedWord/>
      <trackRevisions>false</trackRevisions>
    </reviewItem>
    <reviewItem>
      <errorID>6ee38b7c-e3b2-4e7c-9db9-b881914fe76d</errorID>
      <errorWord>发展</errorWord>
      <group>L1_Word</group>
      <groupName>字词问题</groupName>
      <ability>L2_Typo</ability>
      <abilityName>字词错误</abilityName>
      <candidateList>
        <item>开展</item>
      </candidateList>
      <explain>〈动〉展览会开始展出：一年一度的春节花展明天～。</explain>
      <paraID>6754ABEB</paraID>
      <start>26</start>
      <end>28</end>
      <status>unmodified</status>
      <modifiedWord/>
      <trackRevisions>false</trackRevisions>
    </reviewItem>
    <reviewItem>
      <errorID>7efdf1ec-06bb-4840-8748-ae8a70bc9f7c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7853B54D</paraID>
      <start>87</start>
      <end>90</end>
      <status>unmodified</status>
      <modifiedWord/>
      <trackRevisions>false</trackRevisions>
    </reviewItem>
    <reviewItem>
      <errorID>acbeefe6-d0a2-4c94-8a04-4d3137c6acff</errorID>
      <errorWord>学科学科</errorWord>
      <group>L1_Word</group>
      <groupName>字词问题</groupName>
      <ability>L2_Typo</ability>
      <abilityName>字词错误</abilityName>
      <candidateList>
        <item>学科</item>
      </candidateList>
      <explain>〈名〉❶按照学问的性质而划分的门类，如自然科学中的物理学、化学。❷学校教学的科目，如语文、数学。❸军事训练或体育训练中的各种知识性的科目（区别于“术科”）。</explain>
      <paraID>21FB5CF5</paraID>
      <start>40</start>
      <end>44</end>
      <status>unmodified</status>
      <modifiedWord/>
      <trackRevisions>false</trackRevisions>
    </reviewItem>
    <reviewItem>
      <errorID>3b38040f-3f72-44cd-b716-8639371174f6</errorID>
      <errorWord>、等</errorWord>
      <group>L1_Punc</group>
      <groupName>标点问题</groupName>
      <ability>L2_Punc</ability>
      <abilityName>标点符号检查</abilityName>
      <candidateList>
        <item>等</item>
      </candidateList>
      <explain>“及”“和”“等”连词前不宜使用顿号，建议删除（或使用逗号）。</explain>
      <paraID>3162CDFD</paraID>
      <start>22</start>
      <end>24</end>
      <status>unmodified</status>
      <modifiedWord/>
      <trackRevisions>false</trackRevisions>
    </reviewItem>
    <reviewItem>
      <errorID>c878213e-f467-4034-a6e1-da9e6dfade7c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52E148E1</paraID>
      <start>62</start>
      <end>65</end>
      <status>unmodified</status>
      <modifiedWord/>
      <trackRevisions>false</trackRevisions>
    </reviewItem>
    <reviewItem>
      <errorID>473bd4d5-e0c0-437a-908c-18ee2a8fcaf3</errorID>
      <errorWord>成长成为</errorWord>
      <group>L1_Word</group>
      <groupName>字词问题</groupName>
      <ability>L2_Typo</ability>
      <abilityName>字词错误</abilityName>
      <candidateList>
        <item>成长为</item>
      </candidateList>
      <explain/>
      <paraID>518BFC5E</paraID>
      <start>63</start>
      <end>67</end>
      <status>unmodified</status>
      <modifiedWord/>
      <trackRevisions>false</trackRevisions>
    </reviewItem>
    <reviewItem>
      <errorID>cc555172-620b-4e1f-8748-d39fb133a2c7</errorID>
      <errorWord>三个</errorWord>
      <group>L1_Knowledge</group>
      <groupName>知识性问题</groupName>
      <ability>L2_Knowledge</ability>
      <abilityName>其他知识</abilityName>
      <candidateList>
        <item>三件</item>
      </candidateList>
      <explain/>
      <paraID>7BF3922A</paraID>
      <start>10</start>
      <end>12</end>
      <status>unmodified</status>
      <modifiedWord/>
      <trackRevisions>false</trackRevisions>
    </reviewItem>
    <reviewItem>
      <errorID>24d98b99-22d5-4690-b15c-2098f38fbea5</errorID>
      <errorWord>，</errorWord>
      <group>L1_Word</group>
      <groupName>字词问题</groupName>
      <ability>L2_Typo</ability>
      <abilityName>字词错误</abilityName>
      <candidateList>
        <item>，以</item>
      </candidateList>
      <explain/>
      <paraID>1D570E0F</paraID>
      <start>106</start>
      <end>107</end>
      <status>unmodified</status>
      <modifiedWord/>
      <trackRevisions>false</trackRevisions>
    </reviewItem>
    <reviewItem>
      <errorID>7917350e-25db-44fd-824a-05b8e2631de0</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28A68121</paraID>
      <start>9</start>
      <end>12</end>
      <status>unmodified</status>
      <modifiedWord/>
      <trackRevisions>false</trackRevisions>
    </reviewItem>
    <reviewItem>
      <errorID>e906fcd2-f7b7-4124-896b-08708c125edd</errorID>
      <errorWord>定</errorWord>
      <group>L1_Word</group>
      <groupName>字词问题</groupName>
      <ability>L2_Typo</ability>
      <abilityName>字词错误</abilityName>
      <candidateList>
        <item>定要</item>
      </candidateList>
      <explain/>
      <paraID>21F4FEB1</paraID>
      <start>9</start>
      <end>10</end>
      <status>unmodified</status>
      <modifiedWord/>
      <trackRevisions>false</trackRevisions>
    </reviewItem>
    <reviewItem>
      <errorID>b6304661-e184-4c7a-a055-891b1d1bea77</errorID>
      <errorWord>做出评价</errorWord>
      <group>L1_Word</group>
      <groupName>字词问题</groupName>
      <ability>L2_Typo</ability>
      <abilityName>字词错误</abilityName>
      <candidateList>
        <item>作出评价</item>
      </candidateList>
      <explain>存在发音相同字词的误用。</explain>
      <paraID>41974227</paraID>
      <start>26</start>
      <end>30</end>
      <status>unmodified</status>
      <modifiedWord/>
      <trackRevisions>false</trackRevisions>
    </reviewItem>
    <reviewItem>
      <errorID>5f9f4562-1da9-4fb0-b2fe-4952bddb3019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68BD0D32</paraID>
      <start>52</start>
      <end>55</end>
      <status>unmodified</status>
      <modifiedWord/>
      <trackRevisions>false</trackRevisions>
    </reviewItem>
    <reviewItem>
      <errorID>2fc7c5e4-ff22-459f-9901-b85ef3b167f0</errorID>
      <errorWord>即为</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5F1E8353</paraID>
      <start>24</start>
      <end>26</end>
      <status>unmodified</status>
      <modifiedWord/>
      <trackRevisions>false</trackRevisions>
    </reviewItem>
    <reviewItem>
      <errorID>74907283-bac1-47f4-be65-64294e0e09c6</errorID>
      <errorWord>环闭</errorWord>
      <group>L1_Word</group>
      <groupName>字词问题</groupName>
      <ability>L2_Typo</ability>
      <abilityName>字词错误</abilityName>
      <candidateList>
        <item>闭环</item>
      </candidateList>
      <explain/>
      <paraID>3E41B23E</paraID>
      <start>46</start>
      <end>48</end>
      <status>unmodified</status>
      <modifiedWord/>
      <trackRevisions>false</trackRevisions>
    </reviewItem>
    <reviewItem>
      <errorID>2fc9dab9-29ca-45d7-ab2d-bd95c3c5b94c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1A5618DD</paraID>
      <start>45</start>
      <end>48</end>
      <status>unmodified</status>
      <modifiedWord/>
      <trackRevisions>false</trackRevisions>
    </reviewItem>
    <reviewItem>
      <errorID>a73bec26-9dc7-4ca8-8d5c-e3f01aeb8a4d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1A5618DD</paraID>
      <start>52</start>
      <end>55</end>
      <status>unmodified</status>
      <modifiedWord/>
      <trackRevisions>false</trackRevisions>
    </reviewItem>
    <reviewItem>
      <errorID>743d74a8-49ce-4e19-b56a-2f787567d22c</errorID>
      <errorWord>,</errorWord>
      <group>L1_Format</group>
      <groupName>格式问题</groupName>
      <ability>L2_HalfPunc</ability>
      <abilityName>全半角检查</abilityName>
      <candidateList>
        <item>，</item>
      </candidateList>
      <explain>文本全半角错误。</explain>
      <paraID>4C862A3D</paraID>
      <start>47</start>
      <end>48</end>
      <status>unmodified</status>
      <modifiedWord/>
      <trackRevisions>false</trackRevisions>
    </reviewItem>
    <reviewItem>
      <errorID>6c35468c-11d9-4139-b7af-e774a0b78058</errorID>
      <errorWord>学习大</errorWord>
      <group>L1_Word</group>
      <groupName>字词问题</groupName>
      <ability>L2_Typo</ability>
      <abilityName>字词错误</abilityName>
      <candidateList>
        <item>学习</item>
      </candidateList>
      <explain/>
      <paraID>4C862A3D</paraID>
      <start>69</start>
      <end>72</end>
      <status>unmodified</status>
      <modifiedWord/>
      <trackRevisions>false</trackRevisions>
    </reviewItem>
    <reviewItem>
      <errorID>0a03d2eb-58e0-46b0-b108-cc3b8de1eeb5</errorID>
      <errorWord>晰</errorWord>
      <group>L1_Word</group>
      <groupName>字词问题</groupName>
      <ability>L2_Typo</ability>
      <abilityName>字词错误</abilityName>
      <candidateList>
        <item>晰地</item>
      </candidateList>
      <explain/>
      <paraID>35332F70</paraID>
      <start>8</start>
      <end>9</end>
      <status>unmodified</status>
      <modifiedWord/>
      <trackRevisions>false</trackRevisions>
    </reviewItem>
    <reviewItem>
      <errorID>55b7376f-5cc4-4255-81ee-61802f682de8</errorID>
      <errorWord>环闭</errorWord>
      <group>L1_Word</group>
      <groupName>字词问题</groupName>
      <ability>L2_Typo</ability>
      <abilityName>字词错误</abilityName>
      <candidateList>
        <item>闭环</item>
      </candidateList>
      <explain/>
      <paraID>6BAE1016</paraID>
      <start>42</start>
      <end>44</end>
      <status>unmodified</status>
      <modifiedWord/>
      <trackRevisions>false</trackRevisions>
    </reviewItem>
    <reviewItem>
      <errorID>bd905b62-ec98-47a8-9e77-d6d4fa59d5f2</errorID>
      <errorWord>晰</errorWord>
      <group>L1_Word</group>
      <groupName>字词问题</groupName>
      <ability>L2_Typo</ability>
      <abilityName>字词错误</abilityName>
      <candidateList>
        <item>晰地</item>
      </candidateList>
      <explain/>
      <paraID>7DEFCA91</paraID>
      <start>62</start>
      <end>63</end>
      <status>unmodified</status>
      <modifiedWord/>
      <trackRevisions>false</trackRevisions>
    </reviewItem>
    <reviewItem>
      <errorID>41bccc44-3407-4b58-86c8-68dc5837632a</errorID>
      <errorWord>做出评价</errorWord>
      <group>L1_Word</group>
      <groupName>字词问题</groupName>
      <ability>L2_Typo</ability>
      <abilityName>字词错误</abilityName>
      <candidateList>
        <item>作出评价</item>
      </candidateList>
      <explain>存在发音相同字词的误用。</explain>
      <paraID>401DEF53</paraID>
      <start>24</start>
      <end>28</end>
      <status>unmodified</status>
      <modifiedWord/>
      <trackRevisions>false</trackRevisions>
    </reviewItem>
    <reviewItem>
      <errorID>543584b8-ec9c-4e28-908b-dbe2b6534c60</errorID>
      <errorWord>间</errorWord>
      <group>L1_Word</group>
      <groupName>字词问题</groupName>
      <ability>L2_Typo</ability>
      <abilityName>字词错误</abilityName>
      <candidateList>
        <item>间内</item>
      </candidateList>
      <explain/>
      <paraID>7A64EEF3</paraID>
      <start>32</start>
      <end>33</end>
      <status>unmodified</status>
      <modifiedWord/>
      <trackRevisions>false</trackRevisions>
    </reviewItem>
    <reviewItem>
      <errorID>460fdc81-ee71-4137-9cdf-458b02e90ad7</errorID>
      <errorWord>，</errorWord>
      <group>L1_Word</group>
      <groupName>字词问题</groupName>
      <ability>L2_Typo</ability>
      <abilityName>字词错误</abilityName>
      <candidateList>
        <item>，参</item>
      </candidateList>
      <explain/>
      <paraID>469F6A4C</paraID>
      <start>35</start>
      <end>36</end>
      <status>unmodified</status>
      <modifiedWord/>
      <trackRevisions>false</trackRevisions>
    </reviewItem>
    <reviewItem>
      <errorID>ffbe7679-13d8-40d3-b48c-bc0dc31f68b8</errorID>
      <errorWord>环闭</errorWord>
      <group>L1_Word</group>
      <groupName>字词问题</groupName>
      <ability>L2_Typo</ability>
      <abilityName>字词错误</abilityName>
      <candidateList>
        <item>闭环</item>
      </candidateList>
      <explain/>
      <paraID>469F6A4C</paraID>
      <start>46</start>
      <end>48</end>
      <status>unmodified</status>
      <modifiedWord/>
      <trackRevisions>false</trackRevisions>
    </reviewItem>
    <reviewItem>
      <errorID>9d086583-e8f1-436f-9092-7a590651af82</errorID>
      <errorWord>的</errorWord>
      <group>L1_Word</group>
      <groupName>字词问题</groupName>
      <ability>L2_DDD</ability>
      <abilityName>的地得用法</abilityName>
      <candidateList>
        <item>得</item>
      </candidateList>
      <explain>“得”常用在动词或形容词后面，表示动作结果、程度或状态评价。</explain>
      <paraID>5A1CBB14</paraID>
      <start>27</start>
      <end>28</end>
      <status>unmodified</status>
      <modifiedWord/>
      <trackRevisions>false</trackRevisions>
    </reviewItem>
    <reviewItem>
      <errorID>4c8bf109-61df-4f67-982b-34d9bf4d418d</errorID>
      <errorWord>命</errorWord>
      <group>L1_Word</group>
      <groupName>字词问题</groupName>
      <ability>L2_Typo</ability>
      <abilityName>字词错误</abilityName>
      <candidateList>
        <item>情</item>
      </candidateList>
      <explain/>
      <paraID>5A1CBB14</paraID>
      <start>118</start>
      <end>119</end>
      <status>unmodified</status>
      <modifiedWord/>
      <trackRevisions>false</trackRevisions>
    </reviewItem>
    <reviewItem>
      <errorID>bbfac796-1703-4a3a-9c71-5ccf508f1c6f</errorID>
      <errorWord>，</errorWord>
      <group>L1_Word</group>
      <groupName>字词问题</groupName>
      <ability>L2_Typo</ability>
      <abilityName>字词错误</abilityName>
      <candidateList>
        <item>，在</item>
      </candidateList>
      <explain/>
      <paraID>  3830AD</paraID>
      <start>35</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7df11b-8b75-4a84-937b-66c26c731f5c}">
  <ds:schemaRefs/>
</ds:datastoreItem>
</file>

<file path=docProps/app.xml><?xml version="1.0" encoding="utf-8"?>
<Properties xmlns="http://schemas.openxmlformats.org/officeDocument/2006/extended-properties" xmlns:vt="http://schemas.openxmlformats.org/officeDocument/2006/docPropsVTypes">
  <Template>Normal</Template>
  <Pages>14</Pages>
  <Words>5673</Words>
  <Characters>5794</Characters>
  <Lines>134</Lines>
  <Paragraphs>37</Paragraphs>
  <TotalTime>0</TotalTime>
  <ScaleCrop>false</ScaleCrop>
  <LinksUpToDate>false</LinksUpToDate>
  <CharactersWithSpaces>5823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2024-02-26T06:27:00Z</dcterms:created>
  <dc:creator>chunling dong</dc:creator>
  <cp:lastModifiedBy>秋心</cp:lastModifiedBy>
  <cp:lastPrinted>2026-08-26T02:32:00Z</cp:lastPrinted>
  <dcterms:modified xsi:type="dcterms:W3CDTF">2026-09-10T08:08:50Z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7E5E5CB04F234340A671375D80171002_13</vt:lpwstr>
  </property>
  <property fmtid="{D5CDD505-2E9C-101B-9397-08002B2CF9AE}" pid="4" name="KSOTemplateDocerSaveRecord">
    <vt:lpwstr>eyJoZGlkIjoiZTQ1NDliMTk1NzM3NDNkN2RmYjcxYTBmNTU4MDYzNmYiLCJ1c2VySWQiOiIzMDcwODI2ODIifQ==</vt:lpwstr>
  </property>
</Properties>
</file>