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F2C86">
      <w:pPr>
        <w:widowControl/>
        <w:spacing w:line="500" w:lineRule="exact"/>
        <w:jc w:val="center"/>
        <w:rPr>
          <w:rFonts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4</w:t>
      </w:r>
      <w:r>
        <w:rPr>
          <w:rFonts w:hint="eastAsia" w:ascii="黑体" w:eastAsia="黑体"/>
          <w:kern w:val="0"/>
          <w:sz w:val="32"/>
          <w:szCs w:val="32"/>
        </w:rPr>
        <w:t>年</w:t>
      </w:r>
      <w:r>
        <w:rPr>
          <w:rFonts w:hint="eastAsia" w:ascii="黑体" w:eastAsia="黑体"/>
          <w:kern w:val="0"/>
          <w:sz w:val="32"/>
          <w:szCs w:val="32"/>
          <w:lang w:eastAsia="zh-CN"/>
        </w:rPr>
        <w:t>下</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14:paraId="3AA66E1E">
      <w:pPr>
        <w:pStyle w:val="17"/>
        <w:numPr>
          <w:ilvl w:val="0"/>
          <w:numId w:val="1"/>
        </w:numPr>
        <w:spacing w:before="158" w:beforeLines="50" w:after="158" w:afterLines="50"/>
        <w:ind w:left="420" w:leftChars="200" w:firstLine="0" w:firstLineChars="0"/>
        <w:jc w:val="left"/>
        <w:rPr>
          <w:b/>
          <w:bCs/>
          <w:sz w:val="32"/>
          <w:szCs w:val="32"/>
        </w:rPr>
      </w:pPr>
      <w:r>
        <w:rPr>
          <w:rFonts w:hint="eastAsia"/>
          <w:b/>
          <w:bCs/>
          <w:sz w:val="32"/>
          <w:szCs w:val="32"/>
        </w:rPr>
        <w:t>认知到位</w:t>
      </w:r>
    </w:p>
    <w:p w14:paraId="08AE46EE">
      <w:pPr>
        <w:pStyle w:val="17"/>
        <w:spacing w:after="158" w:afterLines="50"/>
        <w:ind w:left="661" w:leftChars="200" w:hanging="241" w:hangingChars="100"/>
        <w:rPr>
          <w:rFonts w:ascii="仿宋" w:hAnsi="仿宋" w:eastAsia="仿宋"/>
          <w:sz w:val="24"/>
        </w:rPr>
      </w:pPr>
      <w:r>
        <w:rPr>
          <w:rFonts w:hint="eastAsia" w:ascii="仿宋" w:hAnsi="仿宋" w:eastAsia="仿宋"/>
          <w:b/>
          <w:bCs/>
          <w:sz w:val="24"/>
        </w:rPr>
        <w:t>1.</w:t>
      </w:r>
      <w:r>
        <w:rPr>
          <w:rFonts w:hint="eastAsia"/>
          <w:b/>
          <w:bCs/>
        </w:rPr>
        <w:t xml:space="preserve"> </w:t>
      </w:r>
      <w:r>
        <w:rPr>
          <w:rFonts w:hint="eastAsia" w:ascii="仿宋" w:hAnsi="仿宋" w:eastAsia="仿宋"/>
          <w:b/>
          <w:bCs/>
          <w:sz w:val="24"/>
        </w:rPr>
        <w:t>坚定271教育信念认知到位</w:t>
      </w:r>
      <w:r>
        <w:rPr>
          <w:rFonts w:hint="eastAsia" w:ascii="仿宋" w:hAnsi="仿宋" w:eastAsia="仿宋"/>
          <w:sz w:val="24"/>
        </w:rPr>
        <w:cr/>
      </w:r>
      <w:r>
        <w:rPr>
          <w:rFonts w:hint="eastAsia" w:ascii="仿宋" w:hAnsi="仿宋" w:eastAsia="仿宋"/>
          <w:sz w:val="24"/>
        </w:rPr>
        <w:t>（1）学习践行《学校教育哲学》、小册子是坚定271教育信念的根本保障。3921目标体系机制运行全过程必须以《学校教育哲学》、小册子为指导，人人用心阅读、思考、关联、实践，真正把每一个教育教学行为和271教育理论根源链接起来，让271教育的价值观与方法论根植于所有人的内心深处，成为每一个人的生命成长的灵魂。</w:t>
      </w:r>
      <w:r>
        <w:rPr>
          <w:rFonts w:hint="eastAsia" w:ascii="仿宋" w:hAnsi="仿宋" w:eastAsia="仿宋"/>
          <w:sz w:val="24"/>
        </w:rPr>
        <w:cr/>
      </w:r>
      <w:r>
        <w:rPr>
          <w:rFonts w:hint="eastAsia" w:ascii="仿宋" w:hAnsi="仿宋" w:eastAsia="仿宋"/>
          <w:sz w:val="24"/>
        </w:rPr>
        <w:t>（2）将分权赋能进行到底是坚定271教育信念的主要标志。到底,第一是到四级的每一个人；第二是达到每一项工作标准的最上限;第三是直至目标100%实现，不达目的不罢休。中心、年级、学科到现场观摩备课组长走管道，走管道必须落实模型，按标准走流程，必须锁死目标，执行校长每周带领中心、年级沉到四级走2条教师发展管道；中心主任带领年级、学科，每周4天走管道；年级主任、年级3921责任人天天沉到底线走管道。走管道必须按标准、走流程、重实效。人人承担责任，在沉到底线走管道分权赋能中实现自己生命品质的飞跃。</w:t>
      </w:r>
    </w:p>
    <w:p w14:paraId="2C9844E2">
      <w:pPr>
        <w:pStyle w:val="17"/>
        <w:spacing w:after="158" w:afterLines="50"/>
        <w:ind w:left="661" w:leftChars="200" w:hanging="241" w:hangingChars="100"/>
        <w:rPr>
          <w:rFonts w:ascii="仿宋" w:hAnsi="仿宋" w:eastAsia="仿宋"/>
          <w:sz w:val="24"/>
        </w:rPr>
      </w:pPr>
      <w:r>
        <w:rPr>
          <w:rFonts w:hint="eastAsia" w:ascii="仿宋" w:hAnsi="仿宋" w:eastAsia="仿宋"/>
          <w:b/>
          <w:bCs/>
          <w:sz w:val="24"/>
        </w:rPr>
        <w:t>2.</w:t>
      </w:r>
      <w:r>
        <w:rPr>
          <w:rFonts w:hint="eastAsia"/>
          <w:b/>
          <w:bCs/>
        </w:rPr>
        <w:t xml:space="preserve"> </w:t>
      </w:r>
      <w:r>
        <w:rPr>
          <w:rFonts w:hint="eastAsia" w:ascii="仿宋" w:hAnsi="仿宋" w:eastAsia="仿宋"/>
          <w:b/>
          <w:bCs/>
          <w:sz w:val="24"/>
        </w:rPr>
        <w:t>学习质量提升认知到位</w:t>
      </w:r>
      <w:r>
        <w:rPr>
          <w:rFonts w:hint="eastAsia" w:ascii="仿宋" w:hAnsi="仿宋" w:eastAsia="仿宋"/>
          <w:sz w:val="24"/>
        </w:rPr>
        <w:cr/>
      </w:r>
      <w:r>
        <w:rPr>
          <w:rFonts w:hint="eastAsia" w:ascii="仿宋" w:hAnsi="仿宋" w:eastAsia="仿宋"/>
          <w:sz w:val="24"/>
        </w:rPr>
        <w:t>（1）学习质量提升是一个系统工程，必须全面结构课程、课堂、管理，全面架构教师、学生、家长。</w:t>
      </w:r>
      <w:r>
        <w:rPr>
          <w:rFonts w:hint="eastAsia" w:ascii="仿宋" w:hAnsi="仿宋" w:eastAsia="仿宋"/>
          <w:sz w:val="24"/>
        </w:rPr>
        <w:cr/>
      </w:r>
      <w:r>
        <w:rPr>
          <w:rFonts w:hint="eastAsia" w:ascii="仿宋" w:hAnsi="仿宋" w:eastAsia="仿宋"/>
          <w:sz w:val="24"/>
        </w:rPr>
        <w:t>（2）大单元整体学习几乎系统解决了学校教育、教学和管理的所有问题。本学期所有人聚焦三个关键问题：学习目标的整体性、学习任务的教育性、学生学习领导力提升，扎实六次研究、六轮磨课、学科史阅读基本盘，彻底实现学程、备课、课堂、育人质量的全面提升。</w:t>
      </w:r>
    </w:p>
    <w:p w14:paraId="1F9B986E">
      <w:pPr>
        <w:pStyle w:val="17"/>
        <w:spacing w:after="158" w:afterLines="50"/>
        <w:ind w:left="659" w:leftChars="314" w:firstLine="0" w:firstLineChars="0"/>
        <w:rPr>
          <w:rFonts w:ascii="仿宋" w:hAnsi="仿宋" w:eastAsia="仿宋"/>
          <w:sz w:val="24"/>
        </w:rPr>
      </w:pPr>
      <w:r>
        <w:rPr>
          <w:rFonts w:hint="eastAsia" w:ascii="仿宋" w:hAnsi="仿宋" w:eastAsia="仿宋"/>
          <w:sz w:val="24"/>
        </w:rPr>
        <w:t>（3）激发学生生命主体性，启动自我系统。</w:t>
      </w:r>
    </w:p>
    <w:p w14:paraId="1DE3665A">
      <w:pPr>
        <w:pStyle w:val="17"/>
        <w:ind w:left="661" w:leftChars="200" w:hanging="241" w:hangingChars="100"/>
        <w:rPr>
          <w:rFonts w:ascii="仿宋" w:hAnsi="仿宋" w:eastAsia="仿宋"/>
          <w:b/>
          <w:bCs/>
          <w:sz w:val="24"/>
        </w:rPr>
      </w:pPr>
      <w:r>
        <w:rPr>
          <w:rFonts w:hint="eastAsia" w:ascii="仿宋" w:hAnsi="仿宋" w:eastAsia="仿宋"/>
          <w:b/>
          <w:bCs/>
          <w:sz w:val="24"/>
        </w:rPr>
        <w:t>3.上学期的问题认知到位</w:t>
      </w:r>
    </w:p>
    <w:p w14:paraId="37893770">
      <w:pPr>
        <w:pStyle w:val="17"/>
        <w:ind w:firstLine="600" w:firstLineChars="250"/>
        <w:rPr>
          <w:rFonts w:ascii="仿宋" w:hAnsi="仿宋" w:eastAsia="仿宋"/>
          <w:sz w:val="24"/>
        </w:rPr>
      </w:pPr>
      <w:r>
        <w:rPr>
          <w:rFonts w:hint="eastAsia" w:ascii="仿宋" w:hAnsi="仿宋" w:eastAsia="仿宋"/>
          <w:sz w:val="24"/>
        </w:rPr>
        <w:t>（1）分权赋能，尤其是备课组长分权赋能，发现问题、解决问题的能力不足、环闭意识不强。</w:t>
      </w:r>
    </w:p>
    <w:p w14:paraId="58FC858C">
      <w:pPr>
        <w:pStyle w:val="17"/>
        <w:ind w:firstLine="600" w:firstLineChars="250"/>
        <w:rPr>
          <w:rFonts w:ascii="仿宋" w:hAnsi="仿宋" w:eastAsia="仿宋"/>
          <w:sz w:val="24"/>
        </w:rPr>
      </w:pPr>
      <w:r>
        <w:rPr>
          <w:rFonts w:hint="eastAsia" w:ascii="仿宋" w:hAnsi="仿宋" w:eastAsia="仿宋"/>
          <w:sz w:val="24"/>
        </w:rPr>
        <w:t>一是没有真正聚焦人的成长赋能，最多是在解决事的问题而不是人的问题。</w:t>
      </w:r>
    </w:p>
    <w:p w14:paraId="0CBA48FF">
      <w:pPr>
        <w:pStyle w:val="17"/>
        <w:ind w:firstLine="600" w:firstLineChars="250"/>
        <w:rPr>
          <w:rFonts w:ascii="仿宋" w:hAnsi="仿宋" w:eastAsia="仿宋"/>
          <w:sz w:val="24"/>
        </w:rPr>
      </w:pPr>
      <w:r>
        <w:rPr>
          <w:rFonts w:hint="eastAsia" w:ascii="仿宋" w:hAnsi="仿宋" w:eastAsia="仿宋"/>
          <w:sz w:val="24"/>
        </w:rPr>
        <w:t>二是赋能答辩以标准、流程为主，对课程内涵、逻辑、价值意义挖掘不足。</w:t>
      </w:r>
    </w:p>
    <w:p w14:paraId="57D15458">
      <w:pPr>
        <w:pStyle w:val="17"/>
        <w:ind w:firstLine="600" w:firstLineChars="250"/>
        <w:rPr>
          <w:rFonts w:ascii="仿宋" w:hAnsi="仿宋" w:eastAsia="仿宋"/>
          <w:sz w:val="24"/>
        </w:rPr>
      </w:pPr>
      <w:r>
        <w:rPr>
          <w:rFonts w:hint="eastAsia" w:ascii="仿宋" w:hAnsi="仿宋" w:eastAsia="仿宋"/>
          <w:sz w:val="24"/>
        </w:rPr>
        <w:t>三是日常达标验收和评价太过于注重评价结果，问题、原因、措施不明确。</w:t>
      </w:r>
      <w:r>
        <w:rPr>
          <w:rFonts w:ascii="仿宋" w:hAnsi="仿宋" w:eastAsia="仿宋"/>
          <w:sz w:val="24"/>
        </w:rPr>
        <w:cr/>
      </w:r>
      <w:r>
        <w:rPr>
          <w:rFonts w:hint="eastAsia" w:ascii="仿宋" w:hAnsi="仿宋" w:eastAsia="仿宋"/>
          <w:sz w:val="24"/>
        </w:rPr>
        <w:t xml:space="preserve">    （2）学习目标整体性、学习任务教育性、学生学习领导力提升三个关键问题的研究没有达到应有成效。</w:t>
      </w:r>
    </w:p>
    <w:p w14:paraId="6D227996">
      <w:pPr>
        <w:pStyle w:val="17"/>
        <w:ind w:firstLine="600" w:firstLineChars="250"/>
        <w:rPr>
          <w:rFonts w:ascii="仿宋" w:hAnsi="仿宋" w:eastAsia="仿宋"/>
          <w:sz w:val="24"/>
        </w:rPr>
      </w:pPr>
      <w:r>
        <w:rPr>
          <w:rFonts w:hint="eastAsia" w:ascii="仿宋" w:hAnsi="仿宋" w:eastAsia="仿宋"/>
          <w:sz w:val="24"/>
        </w:rPr>
        <w:t>一是大单元整体学习“由里往外打”的思想、逻辑内化实践不充分，对“里”的内涵和实践路径不清晰、不具体。</w:t>
      </w:r>
    </w:p>
    <w:p w14:paraId="672B9C64">
      <w:pPr>
        <w:pStyle w:val="17"/>
        <w:ind w:firstLine="600" w:firstLineChars="250"/>
        <w:rPr>
          <w:rFonts w:ascii="仿宋" w:hAnsi="仿宋" w:eastAsia="仿宋"/>
          <w:sz w:val="24"/>
        </w:rPr>
      </w:pPr>
      <w:r>
        <w:rPr>
          <w:rFonts w:hint="eastAsia" w:ascii="仿宋" w:hAnsi="仿宋" w:eastAsia="仿宋"/>
          <w:sz w:val="24"/>
        </w:rPr>
        <w:t>二是六次研究、六轮磨课每轮次研究的目标和要突破的关键问题不清晰、不具体。</w:t>
      </w:r>
    </w:p>
    <w:p w14:paraId="40011DCD">
      <w:pPr>
        <w:pStyle w:val="17"/>
        <w:ind w:firstLine="480"/>
        <w:rPr>
          <w:rFonts w:ascii="仿宋" w:hAnsi="仿宋" w:eastAsia="仿宋"/>
          <w:sz w:val="24"/>
        </w:rPr>
      </w:pPr>
      <w:r>
        <w:rPr>
          <w:rFonts w:hint="eastAsia" w:ascii="仿宋" w:hAnsi="仿宋" w:eastAsia="仿宋"/>
          <w:sz w:val="24"/>
        </w:rPr>
        <w:t>（3）课堂上对学生学习目标达成关注不足。</w:t>
      </w:r>
    </w:p>
    <w:p w14:paraId="2450FE06">
      <w:pPr>
        <w:pStyle w:val="17"/>
        <w:ind w:firstLine="600" w:firstLineChars="250"/>
        <w:rPr>
          <w:rFonts w:ascii="仿宋" w:hAnsi="仿宋" w:eastAsia="仿宋"/>
          <w:sz w:val="24"/>
        </w:rPr>
      </w:pPr>
      <w:r>
        <w:rPr>
          <w:rFonts w:hint="eastAsia" w:ascii="仿宋" w:hAnsi="仿宋" w:eastAsia="仿宋"/>
          <w:sz w:val="24"/>
        </w:rPr>
        <w:t>一是个别教师课堂上过于关注流程组织和任务进度，对学生学习目标达成关注不足。</w:t>
      </w:r>
    </w:p>
    <w:p w14:paraId="2408C211">
      <w:pPr>
        <w:pStyle w:val="17"/>
        <w:ind w:firstLine="600" w:firstLineChars="250"/>
        <w:rPr>
          <w:rFonts w:ascii="仿宋" w:hAnsi="仿宋" w:eastAsia="仿宋"/>
          <w:sz w:val="24"/>
        </w:rPr>
      </w:pPr>
      <w:r>
        <w:rPr>
          <w:rFonts w:hint="eastAsia" w:ascii="仿宋" w:hAnsi="仿宋" w:eastAsia="仿宋"/>
          <w:sz w:val="24"/>
        </w:rPr>
        <w:t>二是小组长培训流程化，不能结合单元具体学习内容来培训，小组长在组织小组学习时目标意识不强。</w:t>
      </w:r>
    </w:p>
    <w:p w14:paraId="1C61FF85">
      <w:pPr>
        <w:spacing w:before="158" w:beforeLines="50" w:line="360" w:lineRule="exact"/>
        <w:ind w:firstLine="643" w:firstLineChars="200"/>
        <w:rPr>
          <w:b/>
          <w:bCs/>
          <w:sz w:val="32"/>
          <w:szCs w:val="32"/>
        </w:rPr>
      </w:pPr>
      <w:r>
        <w:rPr>
          <w:rFonts w:hint="eastAsia"/>
          <w:b/>
          <w:bCs/>
          <w:sz w:val="32"/>
          <w:szCs w:val="32"/>
        </w:rPr>
        <w:t>二、机制运行</w:t>
      </w:r>
    </w:p>
    <w:p w14:paraId="3C3C8E45">
      <w:pPr>
        <w:pStyle w:val="17"/>
        <w:spacing w:before="158" w:beforeLines="50" w:after="158" w:afterLines="50"/>
        <w:ind w:firstLine="482"/>
        <w:rPr>
          <w:rFonts w:ascii="仿宋" w:hAnsi="仿宋" w:eastAsia="仿宋"/>
          <w:sz w:val="24"/>
        </w:rPr>
      </w:pPr>
      <w:r>
        <w:rPr>
          <w:rFonts w:hint="eastAsia" w:ascii="仿宋" w:hAnsi="仿宋" w:eastAsia="仿宋"/>
          <w:b/>
          <w:bCs/>
          <w:sz w:val="24"/>
        </w:rPr>
        <w:t>1</w:t>
      </w:r>
      <w:r>
        <w:rPr>
          <w:rFonts w:ascii="仿宋" w:hAnsi="仿宋" w:eastAsia="仿宋"/>
          <w:b/>
          <w:bCs/>
          <w:sz w:val="24"/>
        </w:rPr>
        <w:t>.</w:t>
      </w:r>
      <w:r>
        <w:rPr>
          <w:rFonts w:hint="eastAsia" w:ascii="仿宋" w:hAnsi="仿宋" w:eastAsia="仿宋"/>
          <w:b/>
          <w:bCs/>
          <w:sz w:val="24"/>
        </w:rPr>
        <w:t>机制运行关键：</w:t>
      </w:r>
      <w:r>
        <w:rPr>
          <w:rFonts w:hint="eastAsia" w:ascii="仿宋" w:hAnsi="仿宋" w:eastAsia="仿宋"/>
          <w:sz w:val="24"/>
        </w:rPr>
        <w:t>执行校长、中心主任、年级主任。执行校长每周走两条管道；中心主任每周必须要有四天在年级里走管道；年级主任、年级三九二一分管主任，天天走管道，保证三九二一四级项目管道运行彻底到位。</w:t>
      </w:r>
    </w:p>
    <w:p w14:paraId="3D9E5C76">
      <w:pPr>
        <w:pStyle w:val="17"/>
        <w:spacing w:after="158" w:afterLines="50"/>
        <w:ind w:firstLine="482"/>
        <w:rPr>
          <w:rFonts w:ascii="仿宋" w:hAnsi="仿宋" w:eastAsia="仿宋"/>
          <w:b/>
          <w:bCs/>
          <w:sz w:val="24"/>
        </w:rPr>
      </w:pPr>
      <w:r>
        <w:rPr>
          <w:rFonts w:hint="eastAsia" w:ascii="仿宋" w:hAnsi="仿宋" w:eastAsia="仿宋"/>
          <w:b/>
          <w:bCs/>
          <w:sz w:val="24"/>
        </w:rPr>
        <w:t>2.机制运行内容及方式：</w:t>
      </w:r>
      <w:r>
        <w:rPr>
          <w:rFonts w:hint="eastAsia" w:ascii="仿宋" w:hAnsi="仿宋" w:eastAsia="仿宋"/>
          <w:sz w:val="24"/>
        </w:rPr>
        <w:t>内容是三九二一目标体系；方式是管道运行，管道运行的方式是达标验收，达标验收的内容是分权赋能，达标验收的目标也是分权赋能。</w:t>
      </w:r>
    </w:p>
    <w:p w14:paraId="0EDA3D18">
      <w:pPr>
        <w:pStyle w:val="17"/>
        <w:spacing w:after="158" w:afterLines="50"/>
        <w:ind w:firstLine="482"/>
        <w:rPr>
          <w:rFonts w:ascii="仿宋" w:hAnsi="仿宋" w:eastAsia="仿宋"/>
          <w:b/>
          <w:bCs/>
          <w:sz w:val="24"/>
        </w:rPr>
      </w:pPr>
      <w:r>
        <w:rPr>
          <w:rFonts w:hint="eastAsia" w:ascii="仿宋" w:hAnsi="仿宋" w:eastAsia="仿宋"/>
          <w:b/>
          <w:bCs/>
          <w:sz w:val="24"/>
        </w:rPr>
        <w:t>3.机制运行重点：</w:t>
      </w:r>
      <w:r>
        <w:rPr>
          <w:rFonts w:hint="eastAsia" w:ascii="仿宋" w:hAnsi="仿宋" w:eastAsia="仿宋"/>
          <w:sz w:val="24"/>
        </w:rPr>
        <w:t>“领导者+领导者”团队运行模式在每一位教师、每一位学生身上真实落地</w:t>
      </w:r>
      <w:r>
        <w:rPr>
          <w:rFonts w:hint="eastAsia" w:ascii="仿宋" w:hAnsi="仿宋" w:eastAsia="仿宋"/>
          <w:b/>
          <w:bCs/>
          <w:sz w:val="24"/>
        </w:rPr>
        <w:t xml:space="preserve">。 </w:t>
      </w:r>
    </w:p>
    <w:p w14:paraId="6E228B25">
      <w:pPr>
        <w:pStyle w:val="17"/>
        <w:spacing w:after="158" w:afterLines="50"/>
        <w:ind w:firstLine="482"/>
        <w:rPr>
          <w:rFonts w:ascii="仿宋" w:hAnsi="仿宋" w:eastAsia="仿宋"/>
          <w:b/>
          <w:bCs/>
          <w:sz w:val="24"/>
        </w:rPr>
      </w:pPr>
      <w:r>
        <w:rPr>
          <w:rFonts w:hint="eastAsia" w:ascii="仿宋" w:hAnsi="仿宋" w:eastAsia="仿宋"/>
          <w:b/>
          <w:bCs/>
          <w:sz w:val="24"/>
        </w:rPr>
        <w:t>4.机制运行六大保障：</w:t>
      </w:r>
    </w:p>
    <w:p w14:paraId="43BF7E83">
      <w:pPr>
        <w:pStyle w:val="17"/>
        <w:ind w:firstLine="480"/>
        <w:rPr>
          <w:rFonts w:ascii="仿宋" w:hAnsi="仿宋" w:eastAsia="仿宋"/>
          <w:sz w:val="24"/>
        </w:rPr>
      </w:pPr>
      <w:r>
        <w:rPr>
          <w:rFonts w:hint="eastAsia" w:ascii="仿宋" w:hAnsi="仿宋" w:eastAsia="仿宋"/>
          <w:sz w:val="24"/>
        </w:rPr>
        <w:t>（1）全校协调一致的机制运行文化。</w:t>
      </w:r>
    </w:p>
    <w:p w14:paraId="553FB7E6">
      <w:pPr>
        <w:pStyle w:val="17"/>
        <w:ind w:firstLine="480"/>
        <w:rPr>
          <w:rFonts w:ascii="仿宋" w:hAnsi="仿宋" w:eastAsia="仿宋"/>
          <w:sz w:val="24"/>
        </w:rPr>
      </w:pPr>
      <w:r>
        <w:rPr>
          <w:rFonts w:hint="eastAsia" w:ascii="仿宋" w:hAnsi="仿宋" w:eastAsia="仿宋"/>
          <w:sz w:val="24"/>
        </w:rPr>
        <w:t>（2）责任人无条件承担责任。</w:t>
      </w:r>
    </w:p>
    <w:p w14:paraId="462C6656">
      <w:pPr>
        <w:pStyle w:val="17"/>
        <w:ind w:firstLine="480"/>
        <w:rPr>
          <w:rFonts w:ascii="仿宋" w:hAnsi="仿宋" w:eastAsia="仿宋"/>
          <w:sz w:val="24"/>
        </w:rPr>
      </w:pPr>
      <w:r>
        <w:rPr>
          <w:rFonts w:hint="eastAsia" w:ascii="仿宋" w:hAnsi="仿宋" w:eastAsia="仿宋"/>
          <w:sz w:val="24"/>
        </w:rPr>
        <w:t>（3）管道运行彻底分权，全程赋能。</w:t>
      </w:r>
    </w:p>
    <w:p w14:paraId="79F16FCC">
      <w:pPr>
        <w:pStyle w:val="17"/>
        <w:ind w:firstLine="480"/>
        <w:rPr>
          <w:rFonts w:ascii="仿宋" w:hAnsi="仿宋" w:eastAsia="仿宋"/>
          <w:sz w:val="24"/>
        </w:rPr>
      </w:pPr>
      <w:r>
        <w:rPr>
          <w:rFonts w:hint="eastAsia" w:ascii="仿宋" w:hAnsi="仿宋" w:eastAsia="仿宋"/>
          <w:sz w:val="24"/>
        </w:rPr>
        <w:t>（4）达标验收，全程评价引领。</w:t>
      </w:r>
    </w:p>
    <w:p w14:paraId="05951412">
      <w:pPr>
        <w:pStyle w:val="17"/>
        <w:ind w:firstLine="480"/>
        <w:rPr>
          <w:rFonts w:ascii="仿宋" w:hAnsi="仿宋" w:eastAsia="仿宋"/>
          <w:sz w:val="24"/>
        </w:rPr>
      </w:pPr>
      <w:r>
        <w:rPr>
          <w:rFonts w:hint="eastAsia" w:ascii="仿宋" w:hAnsi="仿宋" w:eastAsia="仿宋"/>
          <w:sz w:val="24"/>
        </w:rPr>
        <w:t>（5）达标一定放在验收之前。</w:t>
      </w:r>
    </w:p>
    <w:p w14:paraId="7145880E">
      <w:pPr>
        <w:pStyle w:val="17"/>
        <w:spacing w:after="158" w:afterLines="50"/>
        <w:ind w:firstLine="480"/>
        <w:rPr>
          <w:rFonts w:ascii="仿宋" w:hAnsi="仿宋" w:eastAsia="仿宋"/>
          <w:sz w:val="24"/>
        </w:rPr>
      </w:pPr>
      <w:r>
        <w:rPr>
          <w:rFonts w:hint="eastAsia" w:ascii="仿宋" w:hAnsi="仿宋" w:eastAsia="仿宋"/>
          <w:sz w:val="24"/>
        </w:rPr>
        <w:t>（6）一二三级项目责任人直接到四级项目分权赋能，达标验收。</w:t>
      </w:r>
    </w:p>
    <w:p w14:paraId="25070F33">
      <w:pPr>
        <w:pStyle w:val="17"/>
        <w:spacing w:after="158" w:afterLines="50"/>
        <w:ind w:firstLine="482"/>
        <w:rPr>
          <w:rFonts w:ascii="仿宋" w:hAnsi="仿宋" w:eastAsia="仿宋"/>
          <w:b/>
          <w:bCs/>
          <w:sz w:val="24"/>
        </w:rPr>
      </w:pPr>
      <w:r>
        <w:rPr>
          <w:rFonts w:hint="eastAsia" w:ascii="仿宋" w:hAnsi="仿宋" w:eastAsia="仿宋"/>
          <w:b/>
          <w:bCs/>
          <w:sz w:val="24"/>
        </w:rPr>
        <w:t>5.机制运行评价：</w:t>
      </w:r>
    </w:p>
    <w:p w14:paraId="0B91A477">
      <w:pPr>
        <w:pStyle w:val="17"/>
        <w:ind w:firstLine="480"/>
        <w:rPr>
          <w:rFonts w:ascii="仿宋" w:hAnsi="仿宋" w:eastAsia="仿宋"/>
          <w:sz w:val="24"/>
        </w:rPr>
      </w:pPr>
      <w:r>
        <w:rPr>
          <w:rFonts w:hint="eastAsia" w:ascii="仿宋" w:hAnsi="仿宋" w:eastAsia="仿宋"/>
          <w:sz w:val="24"/>
        </w:rPr>
        <w:t>（1）每次四级项目的分权赋能，都是对一二三级项目的达标验收和过程评价，一周一总结，两周一公布。</w:t>
      </w:r>
    </w:p>
    <w:p w14:paraId="0C4EAC43">
      <w:pPr>
        <w:pStyle w:val="17"/>
        <w:ind w:firstLine="480"/>
        <w:rPr>
          <w:rFonts w:ascii="仿宋" w:hAnsi="仿宋" w:eastAsia="仿宋"/>
          <w:sz w:val="24"/>
        </w:rPr>
      </w:pPr>
      <w:r>
        <w:rPr>
          <w:rFonts w:hint="eastAsia" w:ascii="仿宋" w:hAnsi="仿宋" w:eastAsia="仿宋"/>
          <w:sz w:val="24"/>
        </w:rPr>
        <w:t>（2）两周推出一个榜样人物，年级开会、榜样示范、全面培训。</w:t>
      </w:r>
    </w:p>
    <w:p w14:paraId="0CA1B46B">
      <w:pPr>
        <w:pStyle w:val="17"/>
        <w:ind w:firstLine="480"/>
        <w:rPr>
          <w:rFonts w:ascii="仿宋" w:hAnsi="仿宋" w:eastAsia="仿宋"/>
          <w:sz w:val="24"/>
        </w:rPr>
      </w:pPr>
      <w:r>
        <w:rPr>
          <w:rFonts w:hint="eastAsia" w:ascii="仿宋" w:hAnsi="仿宋" w:eastAsia="仿宋"/>
          <w:sz w:val="24"/>
        </w:rPr>
        <w:t>（3）每周解决问题的过程方法和结果都用纸质存档备查。</w:t>
      </w:r>
    </w:p>
    <w:p w14:paraId="5EEAFB14">
      <w:pPr>
        <w:pStyle w:val="17"/>
        <w:ind w:firstLine="480"/>
        <w:rPr>
          <w:rFonts w:ascii="仿宋" w:hAnsi="仿宋" w:eastAsia="仿宋"/>
          <w:sz w:val="24"/>
        </w:rPr>
      </w:pPr>
      <w:r>
        <w:rPr>
          <w:rFonts w:hint="eastAsia" w:ascii="仿宋" w:hAnsi="仿宋" w:eastAsia="仿宋"/>
          <w:sz w:val="24"/>
        </w:rPr>
        <w:t>（4）每位学生、每位老师自我管理到位，生命状态良好。</w:t>
      </w:r>
    </w:p>
    <w:p w14:paraId="2ECD97F7">
      <w:pPr>
        <w:pStyle w:val="17"/>
        <w:ind w:firstLine="480"/>
        <w:rPr>
          <w:rFonts w:ascii="仿宋" w:hAnsi="仿宋" w:eastAsia="仿宋"/>
          <w:sz w:val="24"/>
        </w:rPr>
      </w:pPr>
      <w:r>
        <w:rPr>
          <w:rFonts w:hint="eastAsia" w:ascii="仿宋" w:hAnsi="仿宋" w:eastAsia="仿宋"/>
          <w:sz w:val="24"/>
        </w:rPr>
        <w:t>（5）达标验收真正为生命成长服务，达标验收与评价紧密结构。</w:t>
      </w:r>
    </w:p>
    <w:p w14:paraId="0503FE67">
      <w:pPr>
        <w:pStyle w:val="17"/>
        <w:ind w:firstLine="480"/>
        <w:rPr>
          <w:rFonts w:ascii="仿宋" w:hAnsi="仿宋" w:eastAsia="仿宋"/>
          <w:b/>
          <w:bCs/>
          <w:sz w:val="24"/>
        </w:rPr>
      </w:pPr>
      <w:r>
        <w:rPr>
          <w:rFonts w:hint="eastAsia" w:ascii="仿宋" w:hAnsi="仿宋" w:eastAsia="仿宋"/>
          <w:sz w:val="24"/>
        </w:rPr>
        <w:t>（6）三四级项目对一二级项目机制运行满意。</w:t>
      </w:r>
      <w:r>
        <w:rPr>
          <w:rFonts w:hint="eastAsia" w:ascii="仿宋" w:hAnsi="仿宋" w:eastAsia="仿宋"/>
          <w:b/>
          <w:bCs/>
          <w:sz w:val="24"/>
        </w:rPr>
        <w:t xml:space="preserve"> </w:t>
      </w:r>
    </w:p>
    <w:p w14:paraId="12A1F68A">
      <w:pPr>
        <w:numPr>
          <w:numId w:val="0"/>
        </w:numPr>
        <w:spacing w:before="1264" w:beforeLines="400"/>
        <w:jc w:val="both"/>
        <w:rPr>
          <w:b/>
          <w:bCs/>
          <w:sz w:val="28"/>
          <w:szCs w:val="28"/>
          <w:highlight w:val="none"/>
        </w:rPr>
      </w:pPr>
      <w:bookmarkStart w:id="0" w:name="_GoBack"/>
      <w:bookmarkEnd w:id="0"/>
    </w:p>
    <w:p w14:paraId="5BDC1DA2">
      <w:pPr>
        <w:numPr>
          <w:ilvl w:val="0"/>
          <w:numId w:val="2"/>
        </w:numPr>
        <w:spacing w:before="1264" w:beforeLines="400"/>
        <w:jc w:val="center"/>
        <w:rPr>
          <w:b/>
          <w:bCs/>
          <w:sz w:val="28"/>
          <w:szCs w:val="28"/>
          <w:highlight w:val="none"/>
        </w:rPr>
      </w:pPr>
      <w:r>
        <w:rPr>
          <w:rFonts w:hint="eastAsia"/>
          <w:b/>
          <w:bCs/>
          <w:sz w:val="28"/>
          <w:szCs w:val="28"/>
          <w:highlight w:val="none"/>
        </w:rPr>
        <w:t>教师发展</w:t>
      </w:r>
    </w:p>
    <w:tbl>
      <w:tblPr>
        <w:tblStyle w:val="9"/>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1"/>
        <w:gridCol w:w="1811"/>
        <w:gridCol w:w="1564"/>
        <w:gridCol w:w="6419"/>
        <w:gridCol w:w="3785"/>
      </w:tblGrid>
      <w:tr w14:paraId="2F29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7" w:type="pct"/>
            <w:shd w:val="clear" w:color="auto" w:fill="auto"/>
            <w:vAlign w:val="center"/>
          </w:tcPr>
          <w:p w14:paraId="323D8D67">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目标</w:t>
            </w:r>
          </w:p>
        </w:tc>
        <w:tc>
          <w:tcPr>
            <w:tcW w:w="587" w:type="pct"/>
            <w:shd w:val="clear" w:color="auto" w:fill="auto"/>
            <w:vAlign w:val="center"/>
          </w:tcPr>
          <w:p w14:paraId="16D5EF69">
            <w:pPr>
              <w:jc w:val="center"/>
              <w:rPr>
                <w:rFonts w:hint="eastAsia" w:ascii="仿宋" w:hAnsi="仿宋" w:eastAsia="仿宋" w:cs="仿宋"/>
                <w:b/>
                <w:bCs/>
                <w:sz w:val="24"/>
                <w:highlight w:val="none"/>
              </w:rPr>
            </w:pPr>
            <w:r>
              <w:rPr>
                <w:rFonts w:hint="eastAsia" w:ascii="仿宋" w:hAnsi="仿宋" w:eastAsia="仿宋" w:cs="仿宋"/>
                <w:b/>
                <w:bCs/>
                <w:sz w:val="24"/>
                <w:highlight w:val="none"/>
              </w:rPr>
              <w:t>分项目标</w:t>
            </w:r>
          </w:p>
        </w:tc>
        <w:tc>
          <w:tcPr>
            <w:tcW w:w="507" w:type="pct"/>
            <w:vAlign w:val="center"/>
          </w:tcPr>
          <w:p w14:paraId="665697CB">
            <w:pPr>
              <w:jc w:val="center"/>
              <w:rPr>
                <w:rFonts w:hint="eastAsia" w:ascii="仿宋" w:hAnsi="仿宋" w:eastAsia="仿宋" w:cs="仿宋"/>
                <w:b/>
                <w:bCs/>
                <w:sz w:val="24"/>
                <w:highlight w:val="none"/>
              </w:rPr>
            </w:pPr>
            <w:r>
              <w:rPr>
                <w:rFonts w:hint="eastAsia" w:ascii="仿宋" w:hAnsi="仿宋" w:eastAsia="仿宋" w:cs="仿宋"/>
                <w:b/>
                <w:bCs/>
                <w:sz w:val="24"/>
                <w:highlight w:val="none"/>
              </w:rPr>
              <w:t>任务</w:t>
            </w:r>
          </w:p>
        </w:tc>
        <w:tc>
          <w:tcPr>
            <w:tcW w:w="2081" w:type="pct"/>
            <w:vAlign w:val="center"/>
          </w:tcPr>
          <w:p w14:paraId="6ED98618">
            <w:pPr>
              <w:jc w:val="center"/>
              <w:rPr>
                <w:rFonts w:hint="eastAsia" w:ascii="仿宋" w:hAnsi="仿宋" w:eastAsia="仿宋" w:cs="仿宋"/>
                <w:b/>
                <w:bCs/>
                <w:sz w:val="24"/>
                <w:highlight w:val="none"/>
              </w:rPr>
            </w:pPr>
            <w:r>
              <w:rPr>
                <w:rFonts w:hint="eastAsia" w:ascii="仿宋" w:hAnsi="仿宋" w:eastAsia="仿宋" w:cs="仿宋"/>
                <w:b/>
                <w:bCs/>
                <w:sz w:val="24"/>
                <w:highlight w:val="none"/>
              </w:rPr>
              <w:t>工作标准</w:t>
            </w:r>
          </w:p>
        </w:tc>
        <w:tc>
          <w:tcPr>
            <w:tcW w:w="1227" w:type="pct"/>
            <w:vAlign w:val="center"/>
          </w:tcPr>
          <w:p w14:paraId="70548B92">
            <w:pPr>
              <w:jc w:val="center"/>
              <w:rPr>
                <w:rFonts w:hint="eastAsia" w:ascii="仿宋" w:hAnsi="仿宋" w:eastAsia="仿宋" w:cs="仿宋"/>
                <w:b/>
                <w:bCs/>
                <w:sz w:val="24"/>
                <w:highlight w:val="none"/>
              </w:rPr>
            </w:pPr>
            <w:r>
              <w:rPr>
                <w:rFonts w:hint="eastAsia" w:ascii="仿宋" w:hAnsi="仿宋" w:eastAsia="仿宋" w:cs="仿宋"/>
                <w:b/>
                <w:bCs/>
                <w:sz w:val="24"/>
                <w:highlight w:val="none"/>
              </w:rPr>
              <w:t>达标验收</w:t>
            </w:r>
          </w:p>
        </w:tc>
      </w:tr>
      <w:tr w14:paraId="2EC3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7" w:type="pct"/>
            <w:vMerge w:val="restart"/>
            <w:shd w:val="clear" w:color="auto" w:fill="auto"/>
            <w:vAlign w:val="center"/>
          </w:tcPr>
          <w:p w14:paraId="417D01FF">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1.营造浓浓的生命成长团队文化。所有教师彻底转变思维方式，真实目标的认知、制定、管理、实现全面到位，教师一日常规人人达标。</w:t>
            </w:r>
          </w:p>
        </w:tc>
        <w:tc>
          <w:tcPr>
            <w:tcW w:w="587" w:type="pct"/>
            <w:shd w:val="clear" w:color="auto" w:fill="auto"/>
            <w:vAlign w:val="center"/>
          </w:tcPr>
          <w:p w14:paraId="56DF5E7E">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1.思维方式彻底转变。</w:t>
            </w:r>
          </w:p>
        </w:tc>
        <w:tc>
          <w:tcPr>
            <w:tcW w:w="507" w:type="pct"/>
            <w:vAlign w:val="center"/>
          </w:tcPr>
          <w:p w14:paraId="3E9FD9E9">
            <w:pPr>
              <w:rPr>
                <w:rFonts w:hint="eastAsia" w:ascii="仿宋" w:hAnsi="仿宋" w:eastAsia="仿宋" w:cs="仿宋"/>
                <w:sz w:val="24"/>
                <w:highlight w:val="none"/>
              </w:rPr>
            </w:pPr>
            <w:r>
              <w:rPr>
                <w:rFonts w:hint="eastAsia" w:ascii="仿宋" w:hAnsi="仿宋" w:eastAsia="仿宋" w:cs="仿宋"/>
                <w:sz w:val="24"/>
                <w:highlight w:val="none"/>
              </w:rPr>
              <w:t>用“四步并举”、“领导者+领导者”两个模式和思维方式五大转变设计完成所有项目任务</w:t>
            </w:r>
          </w:p>
        </w:tc>
        <w:tc>
          <w:tcPr>
            <w:tcW w:w="2081" w:type="pct"/>
            <w:vAlign w:val="center"/>
          </w:tcPr>
          <w:p w14:paraId="1E042E3B">
            <w:pPr>
              <w:pStyle w:val="17"/>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1.组织架构坚强有力。</w:t>
            </w:r>
          </w:p>
          <w:p w14:paraId="0933A835">
            <w:pPr>
              <w:pStyle w:val="17"/>
              <w:ind w:firstLine="240" w:firstLineChars="100"/>
              <w:rPr>
                <w:rFonts w:hint="eastAsia" w:ascii="仿宋" w:hAnsi="仿宋" w:eastAsia="仿宋" w:cs="仿宋"/>
                <w:sz w:val="24"/>
                <w:highlight w:val="none"/>
              </w:rPr>
            </w:pPr>
            <w:r>
              <w:rPr>
                <w:rFonts w:hint="eastAsia" w:ascii="仿宋" w:hAnsi="仿宋" w:eastAsia="仿宋" w:cs="仿宋"/>
                <w:sz w:val="24"/>
                <w:highlight w:val="none"/>
              </w:rPr>
              <w:t>（1）每学年科学架构各管道责任人。</w:t>
            </w:r>
          </w:p>
          <w:p w14:paraId="6BE5DDD8">
            <w:pPr>
              <w:pStyle w:val="17"/>
              <w:ind w:left="479" w:leftChars="114" w:hanging="240" w:hangingChars="100"/>
              <w:rPr>
                <w:rFonts w:hint="eastAsia" w:ascii="仿宋" w:hAnsi="仿宋" w:eastAsia="仿宋" w:cs="仿宋"/>
                <w:sz w:val="24"/>
                <w:highlight w:val="none"/>
              </w:rPr>
            </w:pPr>
            <w:r>
              <w:rPr>
                <w:rFonts w:hint="eastAsia" w:ascii="仿宋" w:hAnsi="仿宋" w:eastAsia="仿宋" w:cs="仿宋"/>
                <w:sz w:val="24"/>
                <w:highlight w:val="none"/>
              </w:rPr>
              <w:t xml:space="preserve">（2）二是每学期带领责任人学习3921目标体系至少3遍，人人对9条目标记得住、说得出。   </w:t>
            </w:r>
          </w:p>
          <w:p w14:paraId="5CF55C1F">
            <w:pPr>
              <w:pStyle w:val="17"/>
              <w:ind w:left="479" w:leftChars="114" w:hanging="240" w:hangingChars="100"/>
              <w:rPr>
                <w:rFonts w:hint="eastAsia" w:ascii="仿宋" w:hAnsi="仿宋" w:eastAsia="仿宋" w:cs="仿宋"/>
                <w:sz w:val="24"/>
                <w:highlight w:val="none"/>
              </w:rPr>
            </w:pPr>
            <w:r>
              <w:rPr>
                <w:rFonts w:hint="eastAsia" w:ascii="仿宋" w:hAnsi="仿宋" w:eastAsia="仿宋" w:cs="仿宋"/>
                <w:sz w:val="24"/>
                <w:highlight w:val="none"/>
              </w:rPr>
              <w:t>（3）第一个领导者带着第二个领导者以现场走管道分权赋能的方式，教会第二个领导者分权赋能。</w:t>
            </w:r>
          </w:p>
          <w:p w14:paraId="6D184839">
            <w:pPr>
              <w:pStyle w:val="17"/>
              <w:ind w:left="479" w:leftChars="114" w:hanging="240" w:hangingChars="100"/>
              <w:rPr>
                <w:rFonts w:hint="eastAsia" w:ascii="仿宋" w:hAnsi="仿宋" w:eastAsia="仿宋" w:cs="仿宋"/>
                <w:sz w:val="24"/>
                <w:highlight w:val="none"/>
              </w:rPr>
            </w:pPr>
            <w:r>
              <w:rPr>
                <w:rFonts w:hint="eastAsia" w:ascii="仿宋" w:hAnsi="仿宋" w:eastAsia="仿宋" w:cs="仿宋"/>
                <w:sz w:val="24"/>
                <w:highlight w:val="none"/>
              </w:rPr>
              <w:t>（4）各级责任人每周做计划，每周总结、复盘、评价。</w:t>
            </w:r>
          </w:p>
          <w:p w14:paraId="23769035">
            <w:pPr>
              <w:pStyle w:val="17"/>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2.彻底分权，全程赋能。</w:t>
            </w:r>
          </w:p>
          <w:p w14:paraId="34FF605F">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（1）严格标准走流程，严格落实分权赋能模型。</w:t>
            </w:r>
          </w:p>
          <w:p w14:paraId="48F9607F">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（2）备课组长现场分权赋能为主，中心、年级、学科现场指导观摩跟进，备课组长走管道前要培训，过程中要指导，后续要持续跟踪达标，直至环闭。</w:t>
            </w:r>
          </w:p>
          <w:p w14:paraId="52AC95DD">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（3）沉到底线走管道记录目标具体、突破的核心问题、措施、责任人清晰，第一个领导者帮助第二个领导者全程到位管理目标。全程赋能目标管理过程，记录存档。</w:t>
            </w:r>
          </w:p>
          <w:p w14:paraId="10FB0062">
            <w:pPr>
              <w:pStyle w:val="17"/>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3.用小册子学习打通认知，人人建构思维模型。</w:t>
            </w:r>
          </w:p>
          <w:p w14:paraId="7EA326B2">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（1）反复阅读小册子，提升认知水平，基于“四步并举”和“领导者+领导者”两个模式成为每个人的思维方式和行为方式。</w:t>
            </w:r>
          </w:p>
          <w:p w14:paraId="592370AD">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（2）人人能结合具体的项目，人人说清楚每一个项目机制运行的标准流程。</w:t>
            </w:r>
          </w:p>
          <w:p w14:paraId="419AE370">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（3）人人清晰分权赋能的模型，各级责任人能用模型进行分权赋能。</w:t>
            </w:r>
          </w:p>
        </w:tc>
        <w:tc>
          <w:tcPr>
            <w:tcW w:w="1227" w:type="pct"/>
            <w:vMerge w:val="restart"/>
            <w:vAlign w:val="center"/>
          </w:tcPr>
          <w:p w14:paraId="5E8A351C">
            <w:pPr>
              <w:tabs>
                <w:tab w:val="left" w:pos="709"/>
              </w:tabs>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1.一级项目执行校长要在学期初、期中、期末三次答辩中心主任。每周两次沉到底线走管道现场赋能，做好记录。</w:t>
            </w:r>
          </w:p>
          <w:p w14:paraId="49B89BA1">
            <w:pPr>
              <w:tabs>
                <w:tab w:val="left" w:pos="709"/>
              </w:tabs>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2.二级项目中心主任学期初、期中、期末三次答辩年级主任、学科主任。中心按照年级计划、年级按照备课组计划走管道赋能。中心主任每周四天带领年级主任、学科主任，深入备课组现场观摩备课组长分权赋能，对四级真实目标的管理、实现进行全过程、反复达标验收。中心对年级、学科每月一次评价，年级、学科对备课组每月一次评价。对问题要找到责任人，亮点要推出榜样和典型案例。</w:t>
            </w:r>
          </w:p>
          <w:p w14:paraId="19BD104B">
            <w:pPr>
              <w:tabs>
                <w:tab w:val="left" w:pos="709"/>
              </w:tabs>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3.备课组长领导备课组管道责任人，每天提醒，提前制定六次研究、六轮磨课、半日无课阅读目标与计划，全过程做好过程管理、集体达标，每周晾晒、每两周达标验收、每月一总结。</w:t>
            </w:r>
          </w:p>
          <w:p w14:paraId="3D8D20C8">
            <w:pPr>
              <w:tabs>
                <w:tab w:val="left" w:pos="709"/>
              </w:tabs>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4.教师个人通过项目书和工作日志对自我管理目标每周达标验收一次，年级固定时间统一完成。</w:t>
            </w:r>
          </w:p>
          <w:p w14:paraId="73273AA5">
            <w:pPr>
              <w:pStyle w:val="2"/>
              <w:rPr>
                <w:rFonts w:ascii="仿宋" w:hAnsi="仿宋" w:eastAsia="仿宋" w:cs="仿宋"/>
                <w:sz w:val="24"/>
                <w:szCs w:val="24"/>
                <w:highlight w:val="none"/>
              </w:rPr>
            </w:pPr>
            <w:r>
              <w:rPr>
                <w:rFonts w:hint="eastAsia"/>
                <w:highlight w:val="none"/>
              </w:rPr>
              <w:t xml:space="preserve">  </w:t>
            </w:r>
            <w:r>
              <w:rPr>
                <w:rFonts w:hint="eastAsia" w:ascii="仿宋" w:hAnsi="仿宋" w:eastAsia="仿宋" w:cs="仿宋"/>
                <w:sz w:val="24"/>
                <w:szCs w:val="24"/>
                <w:highlight w:val="none"/>
              </w:rPr>
              <w:t>5.各级达标验收杜绝画分现象，以集体达标为主，以优秀、达标、不达标进行评价。结构真实目标制定、管理、实现效果，对思维方式、一日常规管理、工作日志进行整体评价。</w:t>
            </w:r>
          </w:p>
          <w:p w14:paraId="38BA03C6">
            <w:pPr>
              <w:pStyle w:val="2"/>
              <w:rPr>
                <w:rFonts w:hint="eastAsia"/>
                <w:highlight w:val="none"/>
              </w:rPr>
            </w:pPr>
            <w:r>
              <w:rPr>
                <w:rFonts w:hint="eastAsia" w:ascii="仿宋" w:hAnsi="仿宋" w:eastAsia="仿宋" w:cs="仿宋"/>
                <w:sz w:val="24"/>
                <w:szCs w:val="24"/>
                <w:highlight w:val="none"/>
              </w:rPr>
              <w:t>6.每个大单元的学习成绩评价要有结果存档，期中和期末成绩评级、中考高考成绩评价按照当地教育部门和集团目标任务进行评价。</w:t>
            </w:r>
          </w:p>
        </w:tc>
      </w:tr>
      <w:tr w14:paraId="0A5D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7" w:type="pct"/>
            <w:vMerge w:val="continue"/>
            <w:shd w:val="clear" w:color="auto" w:fill="auto"/>
            <w:vAlign w:val="center"/>
          </w:tcPr>
          <w:p w14:paraId="45564A1B">
            <w:pPr>
              <w:ind w:left="419" w:leftChars="114" w:hanging="180" w:hangingChars="75"/>
              <w:rPr>
                <w:rFonts w:hint="eastAsia" w:ascii="仿宋" w:hAnsi="仿宋" w:eastAsia="仿宋" w:cs="仿宋"/>
                <w:sz w:val="24"/>
                <w:highlight w:val="none"/>
              </w:rPr>
            </w:pPr>
          </w:p>
        </w:tc>
        <w:tc>
          <w:tcPr>
            <w:tcW w:w="587" w:type="pct"/>
            <w:shd w:val="clear" w:color="auto" w:fill="auto"/>
            <w:vAlign w:val="center"/>
          </w:tcPr>
          <w:p w14:paraId="2C253685">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2.真实目标的认知、制定、管理、实现全面到位，人人能说出九条目标和自己三年规划引领下的真实目标，人人能用行为准确体现自己的“内心深处极其渴望”。</w:t>
            </w:r>
          </w:p>
        </w:tc>
        <w:tc>
          <w:tcPr>
            <w:tcW w:w="507" w:type="pct"/>
            <w:vAlign w:val="center"/>
          </w:tcPr>
          <w:p w14:paraId="72B0BC0F">
            <w:pPr>
              <w:rPr>
                <w:rFonts w:hint="eastAsia" w:ascii="仿宋" w:hAnsi="仿宋" w:eastAsia="仿宋" w:cs="仿宋"/>
                <w:sz w:val="24"/>
                <w:highlight w:val="none"/>
              </w:rPr>
            </w:pPr>
            <w:r>
              <w:rPr>
                <w:rFonts w:hint="eastAsia" w:ascii="仿宋" w:hAnsi="仿宋" w:eastAsia="仿宋" w:cs="仿宋"/>
                <w:sz w:val="24"/>
                <w:highlight w:val="none"/>
              </w:rPr>
              <w:t>中心、年级、学科、备课组以及自己的真实目标认知、制定、管理、实现</w:t>
            </w:r>
          </w:p>
        </w:tc>
        <w:tc>
          <w:tcPr>
            <w:tcW w:w="2081" w:type="pct"/>
            <w:vAlign w:val="center"/>
          </w:tcPr>
          <w:p w14:paraId="6D6FD1B1">
            <w:pPr>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1.真实目标制定与答辩。</w:t>
            </w:r>
          </w:p>
          <w:p w14:paraId="5F0382B0">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（1）所有教师能够准确说出三条管道、九条目标。</w:t>
            </w:r>
          </w:p>
          <w:p w14:paraId="4F6BD82D">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（2）个人本学期的真实目标要写在工作日志上。</w:t>
            </w:r>
          </w:p>
          <w:p w14:paraId="0858694D">
            <w:pPr>
              <w:ind w:left="411" w:leftChars="103" w:hanging="195" w:hangingChars="81"/>
              <w:rPr>
                <w:rFonts w:hint="eastAsia" w:ascii="仿宋" w:hAnsi="仿宋" w:eastAsia="仿宋" w:cs="仿宋"/>
                <w:sz w:val="24"/>
                <w:highlight w:val="none"/>
              </w:rPr>
            </w:pPr>
            <w:r>
              <w:rPr>
                <w:rFonts w:hint="eastAsia" w:ascii="仿宋" w:hAnsi="仿宋" w:eastAsia="仿宋" w:cs="仿宋"/>
                <w:b/>
                <w:bCs/>
                <w:sz w:val="24"/>
                <w:highlight w:val="none"/>
              </w:rPr>
              <w:t>2.项目书学习使用要结合实际进行勾画、批注与修改。</w:t>
            </w:r>
            <w:r>
              <w:rPr>
                <w:rFonts w:hint="eastAsia" w:ascii="仿宋" w:hAnsi="仿宋" w:eastAsia="仿宋" w:cs="仿宋"/>
                <w:sz w:val="24"/>
                <w:highlight w:val="none"/>
              </w:rPr>
              <w:t>项目书置于办公桌一角，周周翻阅，对照目标、任务、标准、流程，周周清底子，达标验收。</w:t>
            </w:r>
          </w:p>
          <w:p w14:paraId="6121F2C4">
            <w:pPr>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3.用工作日志管理真实目标。</w:t>
            </w:r>
          </w:p>
          <w:p w14:paraId="3819091A">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（1）严格《工作日志范例》，时间、地点、任务、方式、完成程度五要素清晰具体，每天清底子。</w:t>
            </w:r>
          </w:p>
          <w:p w14:paraId="795F21C7">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（2）真实计划，有效反思，与一日规范、常规落实相符。</w:t>
            </w:r>
          </w:p>
          <w:p w14:paraId="0943E3BD">
            <w:pPr>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4.真实目标分解、放大与实现。</w:t>
            </w:r>
          </w:p>
          <w:p w14:paraId="4D915F40">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（1）分解:大目标分解为小目标，学期目标分解为月目标、周目标、每天目标、每节课目标。</w:t>
            </w:r>
          </w:p>
          <w:p w14:paraId="31C700FD">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（2）放大：阶段目标放大120%；每两周量化、每月评价、晾晒期中期末管理评审公开公正，纳入绩效量化。</w:t>
            </w:r>
          </w:p>
          <w:p w14:paraId="41945721">
            <w:pPr>
              <w:pStyle w:val="2"/>
              <w:rPr>
                <w:highlight w:val="none"/>
              </w:rPr>
            </w:pPr>
            <w:r>
              <w:rPr>
                <w:rFonts w:hint="eastAsia"/>
                <w:highlight w:val="none"/>
              </w:rPr>
              <w:t xml:space="preserve">  </w:t>
            </w:r>
            <w:r>
              <w:rPr>
                <w:rFonts w:hint="eastAsia" w:ascii="仿宋" w:hAnsi="仿宋" w:eastAsia="仿宋" w:cs="仿宋"/>
                <w:sz w:val="24"/>
                <w:szCs w:val="24"/>
                <w:highlight w:val="none"/>
              </w:rPr>
              <w:t>（3）实现：每个大单元学习成绩提升120%，期中、期末学习成绩提升达到区域领先水平，高考、中考目标全面实现。</w:t>
            </w:r>
          </w:p>
        </w:tc>
        <w:tc>
          <w:tcPr>
            <w:tcW w:w="1227" w:type="pct"/>
            <w:vMerge w:val="continue"/>
            <w:vAlign w:val="center"/>
          </w:tcPr>
          <w:p w14:paraId="0BB798E8">
            <w:pPr>
              <w:ind w:left="417" w:leftChars="113" w:hanging="180" w:hangingChars="75"/>
              <w:rPr>
                <w:rFonts w:hint="eastAsia" w:ascii="仿宋" w:hAnsi="仿宋" w:eastAsia="仿宋" w:cs="仿宋"/>
                <w:sz w:val="24"/>
                <w:highlight w:val="none"/>
              </w:rPr>
            </w:pPr>
          </w:p>
        </w:tc>
      </w:tr>
      <w:tr w14:paraId="0E8B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7" w:type="pct"/>
            <w:vMerge w:val="continue"/>
            <w:shd w:val="clear" w:color="auto" w:fill="auto"/>
            <w:vAlign w:val="center"/>
          </w:tcPr>
          <w:p w14:paraId="1AEC8F74">
            <w:pPr>
              <w:ind w:left="419" w:leftChars="114" w:hanging="180" w:hangingChars="75"/>
              <w:rPr>
                <w:rFonts w:hint="eastAsia" w:ascii="仿宋" w:hAnsi="仿宋" w:eastAsia="仿宋" w:cs="仿宋"/>
                <w:sz w:val="24"/>
                <w:highlight w:val="none"/>
              </w:rPr>
            </w:pPr>
          </w:p>
        </w:tc>
        <w:tc>
          <w:tcPr>
            <w:tcW w:w="587" w:type="pct"/>
            <w:shd w:val="clear" w:color="auto" w:fill="auto"/>
            <w:vAlign w:val="center"/>
          </w:tcPr>
          <w:p w14:paraId="34C5839A">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3.教师一日常规成为自觉，天天达标成为习惯。每日定时阅读、思考、写作成为习惯。</w:t>
            </w:r>
          </w:p>
        </w:tc>
        <w:tc>
          <w:tcPr>
            <w:tcW w:w="507" w:type="pct"/>
            <w:vAlign w:val="center"/>
          </w:tcPr>
          <w:p w14:paraId="02F48AD2">
            <w:pPr>
              <w:rPr>
                <w:rFonts w:hint="eastAsia" w:ascii="仿宋" w:hAnsi="仿宋" w:eastAsia="仿宋" w:cs="仿宋"/>
                <w:sz w:val="24"/>
                <w:highlight w:val="none"/>
              </w:rPr>
            </w:pPr>
            <w:r>
              <w:rPr>
                <w:rFonts w:hint="eastAsia" w:ascii="仿宋" w:hAnsi="仿宋" w:eastAsia="仿宋" w:cs="仿宋"/>
                <w:sz w:val="24"/>
                <w:highlight w:val="none"/>
              </w:rPr>
              <w:t>教师一日常规过程性管理</w:t>
            </w:r>
          </w:p>
        </w:tc>
        <w:tc>
          <w:tcPr>
            <w:tcW w:w="2081" w:type="pct"/>
            <w:vAlign w:val="center"/>
          </w:tcPr>
          <w:p w14:paraId="62C2EA89">
            <w:pPr>
              <w:pStyle w:val="17"/>
              <w:ind w:left="480" w:leftChars="114" w:hanging="241" w:hangingChars="100"/>
              <w:rPr>
                <w:rFonts w:hint="eastAsia" w:ascii="仿宋" w:hAnsi="仿宋" w:eastAsia="仿宋" w:cs="仿宋"/>
                <w:sz w:val="24"/>
                <w:highlight w:val="none"/>
              </w:rPr>
            </w:pPr>
            <w:r>
              <w:rPr>
                <w:rFonts w:hint="eastAsia" w:ascii="仿宋" w:hAnsi="仿宋" w:eastAsia="仿宋" w:cs="仿宋"/>
                <w:b/>
                <w:bCs/>
                <w:sz w:val="24"/>
                <w:highlight w:val="none"/>
              </w:rPr>
              <w:t>1.每天做计划、清底子。</w:t>
            </w:r>
            <w:r>
              <w:rPr>
                <w:rFonts w:hint="eastAsia" w:ascii="仿宋" w:hAnsi="仿宋" w:eastAsia="仿宋" w:cs="仿宋"/>
                <w:sz w:val="24"/>
                <w:highlight w:val="none"/>
              </w:rPr>
              <w:t>以《一日工作规范》落实、项目书使用、工作日志记录为代表的效率提升自我管理变成习惯。</w:t>
            </w:r>
          </w:p>
          <w:p w14:paraId="5F6A6019">
            <w:pPr>
              <w:pStyle w:val="17"/>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2.每天锻炼40分钟成为必须。</w:t>
            </w:r>
          </w:p>
          <w:p w14:paraId="42E28AD8">
            <w:pPr>
              <w:pStyle w:val="17"/>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3.每天阅读反思。</w:t>
            </w:r>
          </w:p>
          <w:p w14:paraId="784D6EB6">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（1）每位教师每天阅读1小时，每学期阅读不少于5本，干部不少于8本，其中专业书籍不少于2本。</w:t>
            </w:r>
          </w:p>
          <w:p w14:paraId="38996091">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（2）是结合阅读能说出对实践、对生命成长的反思。</w:t>
            </w:r>
          </w:p>
          <w:p w14:paraId="15F076D7">
            <w:pPr>
              <w:pStyle w:val="17"/>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（3）学校定期组织不同形式、不同范围的读书交流会。</w:t>
            </w:r>
          </w:p>
        </w:tc>
        <w:tc>
          <w:tcPr>
            <w:tcW w:w="1227" w:type="pct"/>
            <w:vMerge w:val="continue"/>
            <w:vAlign w:val="center"/>
          </w:tcPr>
          <w:p w14:paraId="7939F353">
            <w:pPr>
              <w:ind w:left="417" w:leftChars="113" w:hanging="180" w:hangingChars="75"/>
              <w:rPr>
                <w:rFonts w:hint="eastAsia" w:ascii="仿宋" w:hAnsi="仿宋" w:eastAsia="仿宋" w:cs="仿宋"/>
                <w:sz w:val="24"/>
                <w:highlight w:val="none"/>
              </w:rPr>
            </w:pPr>
          </w:p>
        </w:tc>
      </w:tr>
      <w:tr w14:paraId="6C6A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7" w:type="pct"/>
            <w:vMerge w:val="restart"/>
            <w:shd w:val="clear" w:color="auto" w:fill="auto"/>
            <w:vAlign w:val="center"/>
          </w:tcPr>
          <w:p w14:paraId="2A35C1CD">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2. 高水平精读一遍学科史，精读一遍《学校教育哲学》。每本书自拟题目，人人独立撰写一篇3000字研究论文</w:t>
            </w:r>
          </w:p>
        </w:tc>
        <w:tc>
          <w:tcPr>
            <w:tcW w:w="587" w:type="pct"/>
            <w:shd w:val="clear" w:color="auto" w:fill="auto"/>
            <w:vAlign w:val="center"/>
          </w:tcPr>
          <w:p w14:paraId="31EFF7FF">
            <w:pPr>
              <w:pStyle w:val="2"/>
              <w:rPr>
                <w:highlight w:val="none"/>
              </w:rPr>
            </w:pPr>
            <w:r>
              <w:rPr>
                <w:rFonts w:hint="eastAsia"/>
                <w:highlight w:val="none"/>
              </w:rPr>
              <w:t>4.期中考试前完成学科史的深度阅读，完成3000字学科本质研究论文撰写。</w:t>
            </w:r>
          </w:p>
        </w:tc>
        <w:tc>
          <w:tcPr>
            <w:tcW w:w="507" w:type="pct"/>
            <w:vAlign w:val="center"/>
          </w:tcPr>
          <w:p w14:paraId="0BB2D6DD">
            <w:pPr>
              <w:rPr>
                <w:rFonts w:hint="eastAsia" w:ascii="仿宋" w:hAnsi="仿宋" w:eastAsia="仿宋" w:cs="仿宋"/>
                <w:sz w:val="24"/>
                <w:highlight w:val="none"/>
              </w:rPr>
            </w:pPr>
            <w:r>
              <w:rPr>
                <w:rFonts w:hint="eastAsia" w:ascii="仿宋" w:hAnsi="仿宋" w:eastAsia="仿宋" w:cs="仿宋"/>
                <w:sz w:val="24"/>
                <w:highlight w:val="none"/>
              </w:rPr>
              <w:t>学科史阅读、学科本质研究论文撰写</w:t>
            </w:r>
          </w:p>
          <w:p w14:paraId="6CBAD301">
            <w:pPr>
              <w:ind w:left="240"/>
              <w:rPr>
                <w:rFonts w:hint="eastAsia" w:ascii="仿宋" w:hAnsi="仿宋" w:eastAsia="仿宋" w:cs="仿宋"/>
                <w:sz w:val="24"/>
                <w:highlight w:val="none"/>
              </w:rPr>
            </w:pPr>
          </w:p>
        </w:tc>
        <w:tc>
          <w:tcPr>
            <w:tcW w:w="2081" w:type="pct"/>
            <w:vAlign w:val="center"/>
          </w:tcPr>
          <w:p w14:paraId="1A82D184">
            <w:pPr>
              <w:ind w:left="411" w:leftChars="103" w:hanging="195" w:hangingChars="81"/>
              <w:rPr>
                <w:rFonts w:hint="eastAsia" w:ascii="仿宋" w:hAnsi="仿宋" w:eastAsia="仿宋" w:cs="仿宋"/>
                <w:sz w:val="24"/>
                <w:highlight w:val="none"/>
              </w:rPr>
            </w:pPr>
            <w:r>
              <w:rPr>
                <w:rFonts w:hint="eastAsia" w:ascii="仿宋" w:hAnsi="仿宋" w:eastAsia="仿宋" w:cs="仿宋"/>
                <w:b/>
                <w:bCs/>
                <w:sz w:val="24"/>
                <w:highlight w:val="none"/>
              </w:rPr>
              <w:t>1.各学科统一制定阅读计划。</w:t>
            </w:r>
            <w:r>
              <w:rPr>
                <w:rFonts w:hint="eastAsia" w:ascii="仿宋" w:hAnsi="仿宋" w:eastAsia="仿宋" w:cs="仿宋"/>
                <w:sz w:val="24"/>
                <w:highlight w:val="none"/>
              </w:rPr>
              <w:t>做出具体的配档表，学习进度、内容主题、实践反思做出明确要求，期中之前完成阅读答辩和论文撰写。</w:t>
            </w:r>
          </w:p>
          <w:p w14:paraId="2615836E">
            <w:pPr>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2.每周集中半天阅读。</w:t>
            </w:r>
          </w:p>
          <w:p w14:paraId="5F7A86F1">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（1）以学科为单位集中组织、中心做好全过程达标验收。</w:t>
            </w:r>
          </w:p>
          <w:p w14:paraId="5E2BD483">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（2）每次半天阅读目标任务清晰，至少留出20分钟做分享交流。</w:t>
            </w:r>
          </w:p>
          <w:p w14:paraId="489F51B0">
            <w:pPr>
              <w:ind w:left="411" w:leftChars="103" w:hanging="195" w:hangingChars="81"/>
              <w:rPr>
                <w:rFonts w:hint="eastAsia" w:ascii="仿宋" w:hAnsi="仿宋" w:eastAsia="仿宋" w:cs="仿宋"/>
                <w:sz w:val="24"/>
                <w:highlight w:val="none"/>
              </w:rPr>
            </w:pPr>
            <w:r>
              <w:rPr>
                <w:rFonts w:hint="eastAsia" w:ascii="仿宋" w:hAnsi="仿宋" w:eastAsia="仿宋" w:cs="仿宋"/>
                <w:b/>
                <w:bCs/>
                <w:sz w:val="24"/>
                <w:highlight w:val="none"/>
              </w:rPr>
              <w:t>3.原创论文撰写答辩。</w:t>
            </w:r>
            <w:r>
              <w:rPr>
                <w:rFonts w:hint="eastAsia" w:ascii="仿宋" w:hAnsi="仿宋" w:eastAsia="仿宋" w:cs="仿宋"/>
                <w:sz w:val="24"/>
                <w:highlight w:val="none"/>
              </w:rPr>
              <w:t>一是对学科本质的整体理解，二是学科本质研究与中高考的关系，三是如何用学科本质来指导实践，四是学科本质研究的价值意义，每人撰写好3000字学科本质研究论文，人人晾晒文本，人人参与答辩，论文原创是底线。</w:t>
            </w:r>
          </w:p>
        </w:tc>
        <w:tc>
          <w:tcPr>
            <w:tcW w:w="1227" w:type="pct"/>
            <w:vMerge w:val="restart"/>
            <w:vAlign w:val="center"/>
          </w:tcPr>
          <w:p w14:paraId="5928B5A8">
            <w:pPr>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1.执行校长每月沉到底线走管道分权赋能，随机对教师进行答辩；中心主任每周沉到底线走管道分权赋能，每月评价，期中前组织学科史阅读以及学科本质研究论文答辩，学期末对《学校教育哲学》进行论文晾晒和答辩，论文答辩先答辩论文框架，全部达标再撰写。每学期组织优秀论文评选，计入对年级、学科的评价。</w:t>
            </w:r>
          </w:p>
          <w:p w14:paraId="0F73CBB6">
            <w:pPr>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2.年级主任、分管主任每月对备课组达标一次，期中组织答辩，计入绩效评价。</w:t>
            </w:r>
          </w:p>
          <w:p w14:paraId="13C6F289">
            <w:pPr>
              <w:ind w:left="479" w:leftChars="114" w:hanging="240" w:hangingChars="100"/>
              <w:rPr>
                <w:rFonts w:hint="eastAsia" w:ascii="仿宋" w:hAnsi="仿宋" w:eastAsia="仿宋" w:cs="仿宋"/>
                <w:sz w:val="24"/>
                <w:highlight w:val="none"/>
              </w:rPr>
            </w:pPr>
            <w:r>
              <w:rPr>
                <w:rFonts w:hint="eastAsia" w:ascii="仿宋" w:hAnsi="仿宋" w:eastAsia="仿宋" w:cs="仿宋"/>
                <w:sz w:val="24"/>
                <w:highlight w:val="none"/>
              </w:rPr>
              <w:t>3.学科主任、备课组长每周集中阅读时间组织展示晾晒，组织团队仔细查阅每位老师的论文，对每篇论文的内容、结构、逻辑进行彻底达标，杜绝抄袭、拼凑、文不对题等现象。</w:t>
            </w:r>
          </w:p>
          <w:p w14:paraId="73F0C06E">
            <w:pPr>
              <w:ind w:left="479" w:leftChars="114" w:hanging="240" w:hangingChars="100"/>
              <w:rPr>
                <w:rFonts w:hint="eastAsia" w:ascii="仿宋" w:hAnsi="仿宋" w:eastAsia="仿宋" w:cs="仿宋"/>
                <w:sz w:val="24"/>
                <w:highlight w:val="none"/>
              </w:rPr>
            </w:pPr>
            <w:r>
              <w:rPr>
                <w:rFonts w:hint="eastAsia" w:ascii="仿宋" w:hAnsi="仿宋" w:eastAsia="仿宋" w:cs="仿宋"/>
                <w:sz w:val="24"/>
                <w:highlight w:val="none"/>
              </w:rPr>
              <w:t>4.教师个人集中阅读和每天阅读相结合，天天达标验收。</w:t>
            </w:r>
          </w:p>
          <w:p w14:paraId="201B2751">
            <w:pPr>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5.集团学科期中期末两次组织论文答辩，组织论文答辩和优秀论文评选，纳入学科评价。</w:t>
            </w:r>
          </w:p>
          <w:p w14:paraId="204971B3">
            <w:pPr>
              <w:ind w:left="417" w:leftChars="113" w:hanging="180" w:hangingChars="75"/>
              <w:rPr>
                <w:rFonts w:hint="eastAsia" w:ascii="仿宋" w:hAnsi="仿宋" w:eastAsia="仿宋" w:cs="仿宋"/>
                <w:sz w:val="24"/>
                <w:highlight w:val="none"/>
              </w:rPr>
            </w:pPr>
          </w:p>
        </w:tc>
      </w:tr>
      <w:tr w14:paraId="1861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7" w:type="pct"/>
            <w:vMerge w:val="continue"/>
            <w:shd w:val="clear" w:color="auto" w:fill="auto"/>
            <w:vAlign w:val="center"/>
          </w:tcPr>
          <w:p w14:paraId="5149B528">
            <w:pPr>
              <w:ind w:left="419" w:leftChars="114" w:hanging="180" w:hangingChars="75"/>
              <w:rPr>
                <w:rFonts w:hint="eastAsia" w:ascii="仿宋" w:hAnsi="仿宋" w:eastAsia="仿宋" w:cs="仿宋"/>
                <w:sz w:val="24"/>
                <w:highlight w:val="none"/>
              </w:rPr>
            </w:pPr>
          </w:p>
        </w:tc>
        <w:tc>
          <w:tcPr>
            <w:tcW w:w="587" w:type="pct"/>
            <w:shd w:val="clear" w:color="auto" w:fill="auto"/>
            <w:vAlign w:val="center"/>
          </w:tcPr>
          <w:p w14:paraId="3716CF44">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5.期末考试前精读一遍《学校教育哲学》，人人画出思维导图，结合工作实践，撰写一篇3000字学校教育研究论文。</w:t>
            </w:r>
          </w:p>
          <w:p w14:paraId="3E69E422">
            <w:pPr>
              <w:ind w:left="419" w:leftChars="114" w:hanging="180" w:hangingChars="75"/>
              <w:rPr>
                <w:rFonts w:hint="eastAsia" w:ascii="仿宋" w:hAnsi="仿宋" w:eastAsia="仿宋" w:cs="仿宋"/>
                <w:sz w:val="24"/>
                <w:highlight w:val="none"/>
              </w:rPr>
            </w:pPr>
          </w:p>
        </w:tc>
        <w:tc>
          <w:tcPr>
            <w:tcW w:w="507" w:type="pct"/>
            <w:vAlign w:val="center"/>
          </w:tcPr>
          <w:p w14:paraId="44EF3033">
            <w:pPr>
              <w:pStyle w:val="2"/>
              <w:rPr>
                <w:highlight w:val="none"/>
              </w:rPr>
            </w:pPr>
            <w:r>
              <w:rPr>
                <w:rFonts w:hint="eastAsia"/>
                <w:highlight w:val="none"/>
              </w:rPr>
              <w:t>《学校教育哲学》阅读、学校教育研究论文撰写</w:t>
            </w:r>
          </w:p>
        </w:tc>
        <w:tc>
          <w:tcPr>
            <w:tcW w:w="2081" w:type="pct"/>
            <w:vAlign w:val="center"/>
          </w:tcPr>
          <w:p w14:paraId="0ED6E5FF">
            <w:pPr>
              <w:ind w:left="411" w:leftChars="103" w:hanging="195" w:hangingChars="81"/>
              <w:rPr>
                <w:rFonts w:hint="eastAsia" w:ascii="仿宋" w:hAnsi="仿宋" w:eastAsia="仿宋" w:cs="仿宋"/>
                <w:sz w:val="24"/>
                <w:highlight w:val="none"/>
              </w:rPr>
            </w:pPr>
            <w:r>
              <w:rPr>
                <w:rFonts w:hint="eastAsia" w:ascii="仿宋" w:hAnsi="仿宋" w:eastAsia="仿宋" w:cs="仿宋"/>
                <w:b/>
                <w:bCs/>
                <w:sz w:val="24"/>
                <w:highlight w:val="none"/>
              </w:rPr>
              <w:t>1.各学科统一制定阅读计划。</w:t>
            </w:r>
            <w:r>
              <w:rPr>
                <w:rFonts w:hint="eastAsia" w:ascii="仿宋" w:hAnsi="仿宋" w:eastAsia="仿宋" w:cs="仿宋"/>
                <w:sz w:val="24"/>
                <w:highlight w:val="none"/>
              </w:rPr>
              <w:t>做出具体的配档表，学习进度、内容主题、实践反思做出明确要求，期末之前完成阅读答辩和论文撰写。</w:t>
            </w:r>
          </w:p>
          <w:p w14:paraId="66AECF08">
            <w:pPr>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2.每周集中半天研究。</w:t>
            </w:r>
          </w:p>
          <w:p w14:paraId="34227585">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（1）以学科为单位集中组织、中心做好全过程达标验收。</w:t>
            </w:r>
          </w:p>
          <w:p w14:paraId="73D3493D">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（2）每次半天阅读目标任务清晰，至少留出20分钟做分享交流。</w:t>
            </w:r>
          </w:p>
          <w:p w14:paraId="41B036A8">
            <w:pPr>
              <w:ind w:left="411" w:leftChars="103" w:hanging="195" w:hangingChars="81"/>
              <w:rPr>
                <w:rFonts w:hint="eastAsia" w:ascii="仿宋" w:hAnsi="仿宋" w:eastAsia="仿宋" w:cs="仿宋"/>
                <w:b/>
                <w:bCs/>
                <w:sz w:val="24"/>
                <w:highlight w:val="none"/>
              </w:rPr>
            </w:pPr>
            <w:r>
              <w:rPr>
                <w:rFonts w:hint="eastAsia" w:ascii="仿宋" w:hAnsi="仿宋" w:eastAsia="仿宋" w:cs="仿宋"/>
                <w:b/>
                <w:bCs/>
                <w:sz w:val="24"/>
                <w:highlight w:val="none"/>
              </w:rPr>
              <w:t>3.原创论文撰写答辩。</w:t>
            </w:r>
          </w:p>
          <w:p w14:paraId="4E5486B4">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（1）对生态教育理论的整体理解与后面六论的逻辑。</w:t>
            </w:r>
          </w:p>
          <w:p w14:paraId="54F23585">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（2）结合其中的一论或者两论，与教育教学实践相结合。</w:t>
            </w:r>
          </w:p>
          <w:p w14:paraId="330AFD09">
            <w:pPr>
              <w:ind w:left="410" w:leftChars="103" w:hanging="194" w:hangingChars="81"/>
              <w:rPr>
                <w:rFonts w:hint="eastAsia" w:ascii="仿宋" w:hAnsi="仿宋" w:eastAsia="仿宋" w:cs="仿宋"/>
                <w:sz w:val="24"/>
                <w:highlight w:val="none"/>
              </w:rPr>
            </w:pPr>
            <w:r>
              <w:rPr>
                <w:rFonts w:hint="eastAsia" w:ascii="仿宋" w:hAnsi="仿宋" w:eastAsia="仿宋" w:cs="仿宋"/>
                <w:sz w:val="24"/>
                <w:highlight w:val="none"/>
              </w:rPr>
              <w:t>（3）理论对实践的指导意义。</w:t>
            </w:r>
          </w:p>
        </w:tc>
        <w:tc>
          <w:tcPr>
            <w:tcW w:w="1227" w:type="pct"/>
            <w:vMerge w:val="continue"/>
            <w:vAlign w:val="center"/>
          </w:tcPr>
          <w:p w14:paraId="77101300">
            <w:pPr>
              <w:ind w:left="417" w:leftChars="113" w:hanging="180" w:hangingChars="75"/>
              <w:rPr>
                <w:rFonts w:hint="eastAsia" w:ascii="仿宋" w:hAnsi="仿宋" w:eastAsia="仿宋" w:cs="仿宋"/>
                <w:sz w:val="24"/>
                <w:highlight w:val="none"/>
              </w:rPr>
            </w:pPr>
          </w:p>
        </w:tc>
      </w:tr>
      <w:tr w14:paraId="494C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7" w:type="pct"/>
            <w:shd w:val="clear" w:color="auto" w:fill="auto"/>
            <w:vAlign w:val="center"/>
          </w:tcPr>
          <w:p w14:paraId="6AE0998E">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3.全方位提高工作效率，天天阅读、锻炼成为习惯，每人参加两个文体社团。</w:t>
            </w:r>
          </w:p>
        </w:tc>
        <w:tc>
          <w:tcPr>
            <w:tcW w:w="587" w:type="pct"/>
            <w:shd w:val="clear" w:color="auto" w:fill="auto"/>
            <w:vAlign w:val="center"/>
          </w:tcPr>
          <w:p w14:paraId="06B57159">
            <w:pPr>
              <w:ind w:left="419" w:leftChars="114" w:hanging="180" w:hangingChars="75"/>
              <w:rPr>
                <w:rFonts w:hint="eastAsia" w:ascii="仿宋" w:hAnsi="仿宋" w:eastAsia="仿宋" w:cs="仿宋"/>
                <w:sz w:val="24"/>
                <w:highlight w:val="none"/>
              </w:rPr>
            </w:pPr>
            <w:r>
              <w:rPr>
                <w:rFonts w:hint="eastAsia" w:ascii="仿宋" w:hAnsi="仿宋" w:eastAsia="仿宋" w:cs="仿宋"/>
                <w:sz w:val="24"/>
                <w:highlight w:val="none"/>
              </w:rPr>
              <w:t>6.每位教师天天心情愉悦，精神亢奋，人人天天锻炼成为习惯。</w:t>
            </w:r>
          </w:p>
        </w:tc>
        <w:tc>
          <w:tcPr>
            <w:tcW w:w="507" w:type="pct"/>
            <w:vAlign w:val="center"/>
          </w:tcPr>
          <w:p w14:paraId="08CC6671">
            <w:pPr>
              <w:ind w:left="240"/>
              <w:rPr>
                <w:rFonts w:hint="eastAsia" w:ascii="仿宋" w:hAnsi="仿宋" w:eastAsia="仿宋" w:cs="仿宋"/>
                <w:sz w:val="24"/>
                <w:highlight w:val="none"/>
              </w:rPr>
            </w:pPr>
            <w:r>
              <w:rPr>
                <w:rFonts w:hint="eastAsia" w:ascii="仿宋" w:hAnsi="仿宋" w:eastAsia="仿宋" w:cs="仿宋"/>
                <w:sz w:val="24"/>
                <w:highlight w:val="none"/>
              </w:rPr>
              <w:t>每位教师参加一个兴趣文艺社团；每位教师参加一个体育运动社团，拥有天天运动习惯</w:t>
            </w:r>
          </w:p>
        </w:tc>
        <w:tc>
          <w:tcPr>
            <w:tcW w:w="2081" w:type="pct"/>
            <w:vAlign w:val="center"/>
          </w:tcPr>
          <w:p w14:paraId="6E0FB8A0">
            <w:pPr>
              <w:pStyle w:val="18"/>
              <w:ind w:left="455" w:leftChars="102" w:hanging="241" w:hangingChars="100"/>
              <w:rPr>
                <w:rFonts w:hint="eastAsia" w:ascii="仿宋" w:hAnsi="仿宋" w:eastAsia="仿宋" w:cs="仿宋"/>
                <w:sz w:val="24"/>
                <w:highlight w:val="none"/>
              </w:rPr>
            </w:pPr>
            <w:r>
              <w:rPr>
                <w:rFonts w:hint="eastAsia" w:ascii="仿宋" w:hAnsi="仿宋" w:eastAsia="仿宋" w:cs="仿宋"/>
                <w:b/>
                <w:bCs/>
                <w:sz w:val="24"/>
                <w:highlight w:val="none"/>
              </w:rPr>
              <w:t>1.社团组建。</w:t>
            </w:r>
            <w:r>
              <w:rPr>
                <w:rFonts w:hint="eastAsia" w:ascii="仿宋" w:hAnsi="仿宋" w:eastAsia="仿宋" w:cs="仿宋"/>
                <w:sz w:val="24"/>
                <w:highlight w:val="none"/>
              </w:rPr>
              <w:t>中心主任承担各种社团组建活动比赛的领导责任，成立专门团队，招募设团主持人、确定目标、内容、计划。教师自主选择至少参加两个社团，按计划开展活动。</w:t>
            </w:r>
          </w:p>
          <w:p w14:paraId="2E90737C">
            <w:pPr>
              <w:pStyle w:val="18"/>
              <w:ind w:left="455" w:leftChars="102" w:hanging="241" w:hangingChars="100"/>
              <w:rPr>
                <w:rFonts w:hint="eastAsia" w:ascii="仿宋" w:hAnsi="仿宋" w:eastAsia="仿宋" w:cs="仿宋"/>
                <w:sz w:val="24"/>
                <w:highlight w:val="none"/>
              </w:rPr>
            </w:pPr>
            <w:r>
              <w:rPr>
                <w:rFonts w:hint="eastAsia" w:ascii="仿宋" w:hAnsi="仿宋" w:eastAsia="仿宋" w:cs="仿宋"/>
                <w:b/>
                <w:bCs/>
                <w:sz w:val="24"/>
                <w:highlight w:val="none"/>
              </w:rPr>
              <w:t>2.社团运行。</w:t>
            </w:r>
            <w:r>
              <w:rPr>
                <w:rFonts w:hint="eastAsia" w:ascii="仿宋" w:hAnsi="仿宋" w:eastAsia="仿宋" w:cs="仿宋"/>
                <w:sz w:val="24"/>
                <w:highlight w:val="none"/>
              </w:rPr>
              <w:t>每个团队集体会商确定机制运行规则，文本要求具体，过程管理评价到位，责任人到位管理。</w:t>
            </w:r>
          </w:p>
          <w:p w14:paraId="299D408E">
            <w:pPr>
              <w:pStyle w:val="18"/>
              <w:ind w:left="455" w:leftChars="102" w:hanging="241" w:hangingChars="100"/>
              <w:rPr>
                <w:rFonts w:hint="eastAsia" w:ascii="仿宋" w:hAnsi="仿宋" w:eastAsia="仿宋" w:cs="仿宋"/>
                <w:sz w:val="24"/>
                <w:highlight w:val="none"/>
              </w:rPr>
            </w:pPr>
            <w:r>
              <w:rPr>
                <w:rFonts w:hint="eastAsia" w:ascii="仿宋" w:hAnsi="仿宋" w:eastAsia="仿宋" w:cs="仿宋"/>
                <w:b/>
                <w:bCs/>
                <w:sz w:val="24"/>
                <w:highlight w:val="none"/>
              </w:rPr>
              <w:t>3.社团活动。</w:t>
            </w:r>
            <w:r>
              <w:rPr>
                <w:rFonts w:hint="eastAsia" w:ascii="仿宋" w:hAnsi="仿宋" w:eastAsia="仿宋" w:cs="仿宋"/>
                <w:sz w:val="24"/>
                <w:highlight w:val="none"/>
              </w:rPr>
              <w:t>每个社团组织两次以上比赛活动，活动情况纳入教师评价。每学期以校级、年级为单位，组织文体类活动：一次教师三笔字比赛，一次球类活动，一次跳绳、拔河活动。</w:t>
            </w:r>
          </w:p>
        </w:tc>
        <w:tc>
          <w:tcPr>
            <w:tcW w:w="1227" w:type="pct"/>
            <w:vAlign w:val="center"/>
          </w:tcPr>
          <w:p w14:paraId="24E135FC">
            <w:pPr>
              <w:spacing w:line="280" w:lineRule="exact"/>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1.中心、年级项目责任人全程负责，对社团活动次次达标验收，对天天锻炼时时督促达标。</w:t>
            </w:r>
          </w:p>
          <w:p w14:paraId="624782B5">
            <w:pPr>
              <w:spacing w:line="280" w:lineRule="exact"/>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2.备课组长组织、带领老师天天锻炼，参加社团，达标验收。</w:t>
            </w:r>
          </w:p>
          <w:p w14:paraId="4A4DBAA5">
            <w:pPr>
              <w:spacing w:line="280" w:lineRule="exact"/>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3.教师社团领袖对本社团教师参与情况晾晒评比，入档保存。</w:t>
            </w:r>
          </w:p>
          <w:p w14:paraId="11C56E42">
            <w:pPr>
              <w:spacing w:line="280" w:lineRule="exact"/>
              <w:ind w:left="417" w:leftChars="113" w:hanging="180" w:hangingChars="75"/>
              <w:rPr>
                <w:rFonts w:hint="eastAsia" w:ascii="仿宋" w:hAnsi="仿宋" w:eastAsia="仿宋" w:cs="仿宋"/>
                <w:sz w:val="24"/>
                <w:highlight w:val="none"/>
              </w:rPr>
            </w:pPr>
            <w:r>
              <w:rPr>
                <w:rFonts w:hint="eastAsia" w:ascii="仿宋" w:hAnsi="仿宋" w:eastAsia="仿宋" w:cs="仿宋"/>
                <w:sz w:val="24"/>
                <w:highlight w:val="none"/>
              </w:rPr>
              <w:t>4.中心主任协调工会等定期组织文体活动，期末评选优秀社团及项目达人。</w:t>
            </w:r>
          </w:p>
          <w:p w14:paraId="650EAFAB">
            <w:pPr>
              <w:pStyle w:val="2"/>
              <w:rPr>
                <w:highlight w:val="none"/>
              </w:rPr>
            </w:pPr>
            <w:r>
              <w:rPr>
                <w:rFonts w:hint="eastAsia"/>
                <w:highlight w:val="none"/>
              </w:rPr>
              <w:t xml:space="preserve">  </w:t>
            </w:r>
          </w:p>
        </w:tc>
      </w:tr>
    </w:tbl>
    <w:p w14:paraId="28EFAA2E">
      <w:pPr>
        <w:pStyle w:val="18"/>
        <w:numPr>
          <w:ilvl w:val="0"/>
          <w:numId w:val="3"/>
        </w:numPr>
        <w:spacing w:before="158" w:beforeLines="50"/>
        <w:ind w:left="862" w:hanging="862" w:firstLineChars="0"/>
        <w:jc w:val="center"/>
        <w:rPr>
          <w:b/>
          <w:bCs/>
          <w:sz w:val="28"/>
          <w:szCs w:val="36"/>
          <w:highlight w:val="none"/>
        </w:rPr>
      </w:pPr>
      <w:r>
        <w:rPr>
          <w:rFonts w:hint="eastAsia"/>
          <w:b/>
          <w:bCs/>
          <w:sz w:val="28"/>
          <w:szCs w:val="36"/>
          <w:highlight w:val="none"/>
        </w:rPr>
        <w:t>课程研究</w:t>
      </w:r>
    </w:p>
    <w:tbl>
      <w:tblPr>
        <w:tblStyle w:val="9"/>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457"/>
        <w:gridCol w:w="1164"/>
        <w:gridCol w:w="5877"/>
        <w:gridCol w:w="4071"/>
      </w:tblGrid>
      <w:tr w14:paraId="07E3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3" w:type="pct"/>
            <w:shd w:val="clear" w:color="auto" w:fill="auto"/>
            <w:vAlign w:val="center"/>
          </w:tcPr>
          <w:p w14:paraId="7A4F13C5">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目标</w:t>
            </w:r>
          </w:p>
        </w:tc>
        <w:tc>
          <w:tcPr>
            <w:tcW w:w="798" w:type="pct"/>
            <w:shd w:val="clear" w:color="auto" w:fill="auto"/>
            <w:vAlign w:val="center"/>
          </w:tcPr>
          <w:p w14:paraId="389219FB">
            <w:pPr>
              <w:jc w:val="center"/>
              <w:rPr>
                <w:rFonts w:hint="eastAsia" w:ascii="仿宋" w:hAnsi="仿宋" w:eastAsia="仿宋" w:cs="仿宋"/>
                <w:b/>
                <w:bCs/>
                <w:sz w:val="24"/>
                <w:highlight w:val="none"/>
              </w:rPr>
            </w:pPr>
            <w:r>
              <w:rPr>
                <w:rFonts w:hint="eastAsia" w:ascii="仿宋" w:hAnsi="仿宋" w:eastAsia="仿宋" w:cs="仿宋"/>
                <w:b/>
                <w:bCs/>
                <w:sz w:val="24"/>
                <w:highlight w:val="none"/>
              </w:rPr>
              <w:t>分项目标</w:t>
            </w:r>
          </w:p>
        </w:tc>
        <w:tc>
          <w:tcPr>
            <w:tcW w:w="378" w:type="pct"/>
            <w:vAlign w:val="center"/>
          </w:tcPr>
          <w:p w14:paraId="5FCFC879">
            <w:pPr>
              <w:jc w:val="center"/>
              <w:rPr>
                <w:rFonts w:hint="eastAsia" w:ascii="仿宋" w:hAnsi="仿宋" w:eastAsia="仿宋" w:cs="仿宋"/>
                <w:b/>
                <w:bCs/>
                <w:sz w:val="24"/>
                <w:highlight w:val="none"/>
              </w:rPr>
            </w:pPr>
            <w:r>
              <w:rPr>
                <w:rFonts w:hint="eastAsia" w:ascii="仿宋" w:hAnsi="仿宋" w:eastAsia="仿宋" w:cs="仿宋"/>
                <w:b/>
                <w:bCs/>
                <w:sz w:val="24"/>
                <w:highlight w:val="none"/>
              </w:rPr>
              <w:t>任务</w:t>
            </w:r>
          </w:p>
        </w:tc>
        <w:tc>
          <w:tcPr>
            <w:tcW w:w="1908" w:type="pct"/>
            <w:vAlign w:val="center"/>
          </w:tcPr>
          <w:p w14:paraId="307E0C15">
            <w:pPr>
              <w:jc w:val="center"/>
              <w:rPr>
                <w:rFonts w:hint="eastAsia" w:ascii="仿宋" w:hAnsi="仿宋" w:eastAsia="仿宋" w:cs="仿宋"/>
                <w:b/>
                <w:bCs/>
                <w:sz w:val="24"/>
                <w:highlight w:val="none"/>
              </w:rPr>
            </w:pPr>
            <w:r>
              <w:rPr>
                <w:rFonts w:hint="eastAsia" w:ascii="仿宋" w:hAnsi="仿宋" w:eastAsia="仿宋" w:cs="仿宋"/>
                <w:b/>
                <w:bCs/>
                <w:sz w:val="24"/>
                <w:highlight w:val="none"/>
              </w:rPr>
              <w:t>工作标准</w:t>
            </w:r>
          </w:p>
        </w:tc>
        <w:tc>
          <w:tcPr>
            <w:tcW w:w="1321" w:type="pct"/>
            <w:vAlign w:val="center"/>
          </w:tcPr>
          <w:p w14:paraId="173B0C67">
            <w:pPr>
              <w:jc w:val="center"/>
              <w:rPr>
                <w:rFonts w:hint="eastAsia" w:ascii="仿宋" w:hAnsi="仿宋" w:eastAsia="仿宋" w:cs="仿宋"/>
                <w:b/>
                <w:bCs/>
                <w:sz w:val="24"/>
                <w:highlight w:val="none"/>
              </w:rPr>
            </w:pPr>
            <w:r>
              <w:rPr>
                <w:rFonts w:hint="eastAsia" w:ascii="仿宋" w:hAnsi="仿宋" w:eastAsia="仿宋" w:cs="仿宋"/>
                <w:b/>
                <w:bCs/>
                <w:sz w:val="24"/>
                <w:highlight w:val="none"/>
              </w:rPr>
              <w:t>达标验收</w:t>
            </w:r>
          </w:p>
        </w:tc>
      </w:tr>
      <w:tr w14:paraId="068C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3" w:type="pct"/>
            <w:vMerge w:val="restart"/>
            <w:shd w:val="clear" w:color="auto" w:fill="auto"/>
            <w:vAlign w:val="center"/>
          </w:tcPr>
          <w:p w14:paraId="72D0E8E6">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1.学科大概念、课程大概念、大单元整体学习四个阶段的内容、逻辑、价值意义和过程要求认知清晰、全面落实。</w:t>
            </w:r>
          </w:p>
        </w:tc>
        <w:tc>
          <w:tcPr>
            <w:tcW w:w="798" w:type="pct"/>
            <w:shd w:val="clear" w:color="auto" w:fill="auto"/>
            <w:vAlign w:val="center"/>
          </w:tcPr>
          <w:p w14:paraId="5F0B0DD1">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7.基于学科大概念，人人都有课程大概念建构的意识和能力，人人有创造其他学科知识、社会生活知识、师生已有经验逻辑到课程大概念之中的能力，并逻辑做出解释。</w:t>
            </w:r>
          </w:p>
        </w:tc>
        <w:tc>
          <w:tcPr>
            <w:tcW w:w="378" w:type="pct"/>
            <w:vAlign w:val="center"/>
          </w:tcPr>
          <w:p w14:paraId="35216022">
            <w:pPr>
              <w:rPr>
                <w:rFonts w:hint="eastAsia" w:ascii="仿宋" w:hAnsi="仿宋" w:eastAsia="仿宋" w:cs="仿宋"/>
                <w:sz w:val="24"/>
                <w:highlight w:val="none"/>
              </w:rPr>
            </w:pPr>
            <w:r>
              <w:rPr>
                <w:rFonts w:hint="eastAsia" w:ascii="仿宋" w:hAnsi="仿宋" w:eastAsia="仿宋" w:cs="仿宋"/>
                <w:sz w:val="24"/>
                <w:highlight w:val="none"/>
              </w:rPr>
              <w:t>学科大概念、课程大概念建构与研究</w:t>
            </w:r>
          </w:p>
        </w:tc>
        <w:tc>
          <w:tcPr>
            <w:tcW w:w="1908" w:type="pct"/>
            <w:vAlign w:val="center"/>
          </w:tcPr>
          <w:p w14:paraId="4C720A8F">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1.整体建构学科思想体系。</w:t>
            </w:r>
          </w:p>
          <w:p w14:paraId="05929C91">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（1）人人说出单元在教材体系中的地位和作用，以及课标要求在单元中的体现。</w:t>
            </w:r>
          </w:p>
          <w:p w14:paraId="398D8F86">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（2）每个单元要把“由里到外”的基本逻辑列出来，进行答辩和审核。</w:t>
            </w:r>
          </w:p>
          <w:p w14:paraId="0FEADCA5">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2.明确学科大概念、课程大概念建构过程与方法。</w:t>
            </w:r>
          </w:p>
          <w:p w14:paraId="07B96C76">
            <w:pPr>
              <w:rPr>
                <w:rFonts w:hint="eastAsia" w:ascii="仿宋" w:hAnsi="仿宋" w:eastAsia="仿宋" w:cs="仿宋"/>
                <w:sz w:val="24"/>
                <w:highlight w:val="none"/>
              </w:rPr>
            </w:pPr>
            <w:r>
              <w:rPr>
                <w:rFonts w:hint="eastAsia" w:ascii="仿宋" w:hAnsi="仿宋" w:eastAsia="仿宋" w:cs="仿宋"/>
                <w:sz w:val="24"/>
                <w:highlight w:val="none"/>
              </w:rPr>
              <w:t>（1）人人清晰说出两个大概念是什么、为什么。</w:t>
            </w:r>
          </w:p>
          <w:p w14:paraId="25A97A11">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（2）人人清晰说出两个大概念在四个学习阶段中如何建构出来。</w:t>
            </w:r>
          </w:p>
        </w:tc>
        <w:tc>
          <w:tcPr>
            <w:tcW w:w="1321" w:type="pct"/>
            <w:vMerge w:val="restart"/>
            <w:vAlign w:val="center"/>
          </w:tcPr>
          <w:p w14:paraId="28A430B3">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1.执行校长深入四级走管道随机答辩教师。</w:t>
            </w:r>
          </w:p>
          <w:p w14:paraId="3A7AC25B">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2.中心组织各学科开学后两周内完成大单元整体学习研究论坛，人人通研内化，达标合格。</w:t>
            </w:r>
          </w:p>
          <w:p w14:paraId="7FD45E80">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3.年级及备课组长带领教师，按照六次学程研究的标准走流程，全过程达标验收。</w:t>
            </w:r>
          </w:p>
          <w:p w14:paraId="266284C5">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4.学科、年级、中心逐级答辩，至少问六个问题，答辩结果纳入对团队评价，过程性评价和结果性评价相结合。</w:t>
            </w:r>
          </w:p>
          <w:p w14:paraId="3B74E1EC">
            <w:pPr>
              <w:pStyle w:val="2"/>
              <w:rPr>
                <w:highlight w:val="none"/>
              </w:rPr>
            </w:pPr>
          </w:p>
        </w:tc>
      </w:tr>
      <w:tr w14:paraId="7905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93" w:type="pct"/>
            <w:vMerge w:val="continue"/>
            <w:shd w:val="clear" w:color="auto" w:fill="auto"/>
            <w:vAlign w:val="center"/>
          </w:tcPr>
          <w:p w14:paraId="78019EFC">
            <w:pPr>
              <w:rPr>
                <w:rFonts w:hint="eastAsia" w:ascii="仿宋" w:hAnsi="仿宋" w:eastAsia="仿宋" w:cs="仿宋"/>
                <w:sz w:val="24"/>
                <w:highlight w:val="none"/>
              </w:rPr>
            </w:pPr>
          </w:p>
        </w:tc>
        <w:tc>
          <w:tcPr>
            <w:tcW w:w="798" w:type="pct"/>
            <w:shd w:val="clear" w:color="auto" w:fill="auto"/>
            <w:vAlign w:val="center"/>
          </w:tcPr>
          <w:p w14:paraId="4F4B32A4">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8.全面重构固化课程大单元，人人清晰表述单元之内四大结构内容和单元之间逻辑关系。</w:t>
            </w:r>
          </w:p>
        </w:tc>
        <w:tc>
          <w:tcPr>
            <w:tcW w:w="378" w:type="pct"/>
            <w:vAlign w:val="center"/>
          </w:tcPr>
          <w:p w14:paraId="2D73AF05">
            <w:pPr>
              <w:rPr>
                <w:rFonts w:hint="eastAsia" w:ascii="仿宋" w:hAnsi="仿宋" w:eastAsia="仿宋" w:cs="仿宋"/>
                <w:sz w:val="24"/>
                <w:highlight w:val="none"/>
              </w:rPr>
            </w:pPr>
            <w:r>
              <w:rPr>
                <w:rFonts w:hint="eastAsia" w:ascii="仿宋" w:hAnsi="仿宋" w:eastAsia="仿宋" w:cs="仿宋"/>
                <w:sz w:val="24"/>
                <w:highlight w:val="none"/>
              </w:rPr>
              <w:t>单元重构与固化、理解、内化</w:t>
            </w:r>
          </w:p>
        </w:tc>
        <w:tc>
          <w:tcPr>
            <w:tcW w:w="1908" w:type="pct"/>
            <w:vAlign w:val="center"/>
          </w:tcPr>
          <w:p w14:paraId="23EBF09D">
            <w:pPr>
              <w:ind w:left="239" w:leftChars="114" w:firstLine="19" w:firstLineChars="8"/>
              <w:jc w:val="left"/>
              <w:rPr>
                <w:rFonts w:hint="eastAsia" w:ascii="仿宋" w:hAnsi="仿宋" w:eastAsia="仿宋" w:cs="仿宋"/>
                <w:b/>
                <w:bCs/>
                <w:sz w:val="24"/>
                <w:highlight w:val="none"/>
              </w:rPr>
            </w:pPr>
            <w:r>
              <w:rPr>
                <w:rFonts w:hint="eastAsia" w:ascii="仿宋" w:hAnsi="仿宋" w:eastAsia="仿宋" w:cs="仿宋"/>
                <w:b/>
                <w:bCs/>
                <w:sz w:val="24"/>
                <w:highlight w:val="none"/>
              </w:rPr>
              <w:t>1.大单元整体学习小初高一体化实施。</w:t>
            </w:r>
          </w:p>
          <w:p w14:paraId="139C178A">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（1）按照“培根·启慧”要求，1-3年级能体现大单元整体学习思想，4-6年级推进大单元整体学习，形成大单元整体学习基本模式。</w:t>
            </w:r>
          </w:p>
          <w:p w14:paraId="591BA88A">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（2）初高中严格落实大单元整体学习四个学习阶段的模式。</w:t>
            </w:r>
          </w:p>
          <w:p w14:paraId="1D954AAF">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（3）初高中衔接各学校结合实际积极探索初高中衔接课程，专门组织核心团队定项目书反复论证，结构化设计。</w:t>
            </w:r>
          </w:p>
          <w:p w14:paraId="3CDCB861">
            <w:pPr>
              <w:ind w:left="239" w:leftChars="114"/>
              <w:rPr>
                <w:rFonts w:hint="eastAsia" w:ascii="仿宋" w:hAnsi="仿宋" w:eastAsia="仿宋" w:cs="仿宋"/>
                <w:sz w:val="24"/>
                <w:highlight w:val="none"/>
              </w:rPr>
            </w:pPr>
            <w:r>
              <w:rPr>
                <w:rFonts w:hint="eastAsia" w:ascii="仿宋" w:hAnsi="仿宋" w:eastAsia="仿宋" w:cs="仿宋"/>
                <w:b/>
                <w:bCs/>
                <w:sz w:val="24"/>
                <w:highlight w:val="none"/>
              </w:rPr>
              <w:t>2.学段、学期四大结构展示答辩。</w:t>
            </w:r>
          </w:p>
          <w:p w14:paraId="002F5B41">
            <w:pPr>
              <w:rPr>
                <w:rFonts w:hint="eastAsia" w:ascii="仿宋" w:hAnsi="仿宋" w:eastAsia="仿宋" w:cs="仿宋"/>
                <w:sz w:val="24"/>
                <w:highlight w:val="none"/>
              </w:rPr>
            </w:pPr>
            <w:r>
              <w:rPr>
                <w:rFonts w:hint="eastAsia" w:ascii="仿宋" w:hAnsi="仿宋" w:eastAsia="仿宋" w:cs="仿宋"/>
                <w:sz w:val="24"/>
                <w:highlight w:val="none"/>
              </w:rPr>
              <w:t>（1）人人画出学段四大结构、学期四大结构、单元四大结构，从宏观到具体说出本学期单元重构的依据。</w:t>
            </w:r>
          </w:p>
          <w:p w14:paraId="66556509">
            <w:pPr>
              <w:rPr>
                <w:rFonts w:hint="eastAsia" w:ascii="仿宋" w:hAnsi="仿宋" w:eastAsia="仿宋" w:cs="仿宋"/>
                <w:sz w:val="24"/>
                <w:highlight w:val="none"/>
              </w:rPr>
            </w:pPr>
            <w:r>
              <w:rPr>
                <w:rFonts w:hint="eastAsia" w:ascii="仿宋" w:hAnsi="仿宋" w:eastAsia="仿宋" w:cs="仿宋"/>
                <w:sz w:val="24"/>
                <w:highlight w:val="none"/>
              </w:rPr>
              <w:t>（2）每一个大单元学程在使用前，备课组内人人说出</w:t>
            </w:r>
          </w:p>
          <w:p w14:paraId="439D1963">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 xml:space="preserve">  四大结构与单元学程设计的逻辑、说出单元与单元之间的逻辑。</w:t>
            </w:r>
          </w:p>
          <w:p w14:paraId="689BC996">
            <w:pPr>
              <w:ind w:left="239" w:leftChars="114"/>
              <w:rPr>
                <w:rFonts w:hint="eastAsia" w:ascii="仿宋" w:hAnsi="仿宋" w:eastAsia="仿宋" w:cs="仿宋"/>
                <w:sz w:val="24"/>
                <w:highlight w:val="none"/>
              </w:rPr>
            </w:pPr>
            <w:r>
              <w:rPr>
                <w:rFonts w:hint="eastAsia" w:ascii="仿宋" w:hAnsi="仿宋" w:eastAsia="仿宋" w:cs="仿宋"/>
                <w:b/>
                <w:bCs/>
                <w:sz w:val="24"/>
                <w:highlight w:val="none"/>
              </w:rPr>
              <w:t>3.假期课程研究成果展示答辩。</w:t>
            </w:r>
            <w:r>
              <w:rPr>
                <w:rFonts w:hint="eastAsia" w:ascii="仿宋" w:hAnsi="仿宋" w:eastAsia="仿宋" w:cs="仿宋"/>
                <w:sz w:val="24"/>
                <w:highlight w:val="none"/>
              </w:rPr>
              <w:t>开学前，人人完成本学期前2个单元学程的整体答辩，重点是“由里到外”、“五个关键问题”设计实施，各学科组织答辩。</w:t>
            </w:r>
          </w:p>
          <w:p w14:paraId="35DC9E6C">
            <w:pPr>
              <w:rPr>
                <w:rFonts w:hint="eastAsia" w:ascii="仿宋" w:hAnsi="仿宋" w:eastAsia="仿宋" w:cs="仿宋"/>
                <w:sz w:val="24"/>
                <w:highlight w:val="none"/>
              </w:rPr>
            </w:pPr>
            <w:r>
              <w:rPr>
                <w:rFonts w:hint="eastAsia" w:ascii="仿宋" w:hAnsi="仿宋" w:eastAsia="仿宋" w:cs="仿宋"/>
                <w:sz w:val="24"/>
                <w:highlight w:val="none"/>
              </w:rPr>
              <w:t>（1）本单元的核心价值、学科素养的体现。</w:t>
            </w:r>
          </w:p>
          <w:p w14:paraId="727CE2FB">
            <w:pPr>
              <w:rPr>
                <w:rFonts w:hint="eastAsia" w:ascii="仿宋" w:hAnsi="仿宋" w:eastAsia="仿宋" w:cs="仿宋"/>
                <w:sz w:val="24"/>
                <w:highlight w:val="none"/>
              </w:rPr>
            </w:pPr>
            <w:r>
              <w:rPr>
                <w:rFonts w:hint="eastAsia" w:ascii="仿宋" w:hAnsi="仿宋" w:eastAsia="仿宋" w:cs="仿宋"/>
                <w:sz w:val="24"/>
                <w:highlight w:val="none"/>
              </w:rPr>
              <w:t>（2）单元学习目标与阶段学习目标的逻辑。</w:t>
            </w:r>
          </w:p>
          <w:p w14:paraId="77A77F84">
            <w:pPr>
              <w:rPr>
                <w:rFonts w:hint="eastAsia" w:ascii="仿宋" w:hAnsi="仿宋" w:eastAsia="仿宋" w:cs="仿宋"/>
                <w:sz w:val="24"/>
                <w:highlight w:val="none"/>
              </w:rPr>
            </w:pPr>
            <w:r>
              <w:rPr>
                <w:rFonts w:hint="eastAsia" w:ascii="仿宋" w:hAnsi="仿宋" w:eastAsia="仿宋" w:cs="仿宋"/>
                <w:sz w:val="24"/>
                <w:highlight w:val="none"/>
              </w:rPr>
              <w:t>（3）学习活动的设计意图及与学科体系建构的关系。</w:t>
            </w:r>
          </w:p>
          <w:p w14:paraId="07721BB4">
            <w:pPr>
              <w:rPr>
                <w:rFonts w:hint="eastAsia" w:ascii="仿宋" w:hAnsi="仿宋" w:eastAsia="仿宋" w:cs="仿宋"/>
                <w:sz w:val="24"/>
                <w:highlight w:val="none"/>
              </w:rPr>
            </w:pPr>
            <w:r>
              <w:rPr>
                <w:rFonts w:hint="eastAsia" w:ascii="仿宋" w:hAnsi="仿宋" w:eastAsia="仿宋" w:cs="仿宋"/>
                <w:sz w:val="24"/>
                <w:highlight w:val="none"/>
              </w:rPr>
              <w:t>（4）学生学习领导力提升在学习过程实施中的体现。</w:t>
            </w:r>
          </w:p>
        </w:tc>
        <w:tc>
          <w:tcPr>
            <w:tcW w:w="1321" w:type="pct"/>
            <w:vMerge w:val="continue"/>
            <w:vAlign w:val="center"/>
          </w:tcPr>
          <w:p w14:paraId="600C7204">
            <w:pPr>
              <w:ind w:left="218" w:hanging="218" w:hangingChars="91"/>
              <w:rPr>
                <w:rFonts w:hint="eastAsia" w:ascii="仿宋" w:hAnsi="仿宋" w:eastAsia="仿宋" w:cs="仿宋"/>
                <w:sz w:val="24"/>
                <w:highlight w:val="none"/>
              </w:rPr>
            </w:pPr>
          </w:p>
        </w:tc>
      </w:tr>
      <w:tr w14:paraId="3681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3" w:type="pct"/>
            <w:vMerge w:val="restart"/>
            <w:shd w:val="clear" w:color="auto" w:fill="auto"/>
            <w:vAlign w:val="center"/>
          </w:tcPr>
          <w:p w14:paraId="6DE30B5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 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c>
          <w:tcPr>
            <w:tcW w:w="798" w:type="pct"/>
            <w:shd w:val="clear" w:color="auto" w:fill="auto"/>
            <w:vAlign w:val="center"/>
          </w:tcPr>
          <w:p w14:paraId="11904A9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9.以学生为中心，针对思维能力训练，学习过程用“总总总总总”的设计方法，基于核心价值、指向学科素养，结构化设计学程。</w:t>
            </w:r>
          </w:p>
        </w:tc>
        <w:tc>
          <w:tcPr>
            <w:tcW w:w="378" w:type="pct"/>
            <w:vAlign w:val="center"/>
          </w:tcPr>
          <w:p w14:paraId="5BDA76FE">
            <w:pPr>
              <w:rPr>
                <w:rFonts w:hint="eastAsia" w:ascii="仿宋" w:hAnsi="仿宋" w:eastAsia="仿宋" w:cs="仿宋"/>
                <w:sz w:val="24"/>
                <w:highlight w:val="none"/>
              </w:rPr>
            </w:pPr>
            <w:r>
              <w:rPr>
                <w:rFonts w:hint="eastAsia" w:ascii="仿宋" w:hAnsi="仿宋" w:eastAsia="仿宋" w:cs="仿宋"/>
                <w:sz w:val="24"/>
                <w:highlight w:val="none"/>
              </w:rPr>
              <w:t>大单元整体学习学程设计标准落实、质量提升</w:t>
            </w:r>
          </w:p>
        </w:tc>
        <w:tc>
          <w:tcPr>
            <w:tcW w:w="1908" w:type="pct"/>
            <w:vAlign w:val="center"/>
          </w:tcPr>
          <w:p w14:paraId="1B980D2A">
            <w:pPr>
              <w:pStyle w:val="2"/>
              <w:spacing w:after="0"/>
              <w:ind w:left="220" w:hanging="220" w:hangingChars="100"/>
              <w:rPr>
                <w:rFonts w:hint="eastAsia" w:ascii="仿宋" w:hAnsi="仿宋" w:eastAsia="仿宋" w:cs="仿宋"/>
                <w:highlight w:val="none"/>
              </w:rPr>
            </w:pPr>
            <w:r>
              <w:rPr>
                <w:rFonts w:hint="eastAsia" w:ascii="仿宋" w:hAnsi="仿宋" w:eastAsia="仿宋" w:cs="仿宋"/>
                <w:highlight w:val="none"/>
              </w:rPr>
              <w:t>1.每个单元学程设计“五个关键问题”人人能清晰解读，逐级答辩过关。</w:t>
            </w:r>
          </w:p>
          <w:p w14:paraId="54C7907E">
            <w:pPr>
              <w:rPr>
                <w:rFonts w:hint="eastAsia" w:ascii="仿宋" w:hAnsi="仿宋" w:eastAsia="仿宋" w:cs="仿宋"/>
                <w:sz w:val="24"/>
                <w:highlight w:val="none"/>
              </w:rPr>
            </w:pPr>
            <w:r>
              <w:rPr>
                <w:rFonts w:hint="eastAsia" w:ascii="仿宋" w:hAnsi="仿宋" w:eastAsia="仿宋" w:cs="仿宋"/>
                <w:sz w:val="24"/>
                <w:highlight w:val="none"/>
              </w:rPr>
              <w:t>（1）从学程整体设计上进行分析。</w:t>
            </w:r>
          </w:p>
          <w:p w14:paraId="321AD05E">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（2）从具体的学习活动上对五个关键问题进行分析，尤其是每个活动体现的核心价值、学科素养。</w:t>
            </w:r>
          </w:p>
          <w:p w14:paraId="74547866">
            <w:pPr>
              <w:pStyle w:val="2"/>
              <w:spacing w:after="0"/>
              <w:ind w:left="220" w:hanging="220" w:hangingChars="100"/>
              <w:rPr>
                <w:rFonts w:hint="eastAsia" w:ascii="仿宋" w:hAnsi="仿宋" w:eastAsia="仿宋" w:cs="仿宋"/>
                <w:highlight w:val="none"/>
              </w:rPr>
            </w:pPr>
            <w:r>
              <w:rPr>
                <w:rFonts w:hint="eastAsia" w:ascii="仿宋" w:hAnsi="仿宋" w:eastAsia="仿宋" w:cs="仿宋"/>
                <w:highlight w:val="none"/>
              </w:rPr>
              <w:t>2.五个关键问题的落实，在三栏备课、课堂实施、学生培训中有清晰具体的体现。</w:t>
            </w:r>
          </w:p>
          <w:p w14:paraId="7C40C733">
            <w:pPr>
              <w:pStyle w:val="2"/>
              <w:spacing w:after="0"/>
              <w:ind w:left="220" w:hanging="220" w:hangingChars="100"/>
              <w:rPr>
                <w:highlight w:val="none"/>
              </w:rPr>
            </w:pPr>
            <w:r>
              <w:rPr>
                <w:rFonts w:hint="eastAsia" w:ascii="仿宋" w:hAnsi="仿宋" w:eastAsia="仿宋" w:cs="仿宋"/>
                <w:highlight w:val="none"/>
              </w:rPr>
              <w:t>3.六次研究、六轮磨课有对五个关键问题的研究、措施和记录。</w:t>
            </w:r>
          </w:p>
        </w:tc>
        <w:tc>
          <w:tcPr>
            <w:tcW w:w="1321" w:type="pct"/>
            <w:vMerge w:val="restart"/>
            <w:vAlign w:val="center"/>
          </w:tcPr>
          <w:p w14:paraId="4D53DA08">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1.执行校长每周随机到年级沉到底线走管道分权赋能学程研发审核答辩、学程六次研究机制运行情况，每月随机参与一次年级与中心的学程答辩。中心每周沉到底线走管道分权赋能，结构备课、课堂进行赋能。</w:t>
            </w:r>
          </w:p>
          <w:p w14:paraId="15643EDB">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2.集团学科主任对各学校各年级每个单元的过关成绩进行达标验收。每月随机抽查各年级学程，对各个大单元创造方法落地情况进行达标验收。期中、期末组织论坛，进行答辩。</w:t>
            </w:r>
          </w:p>
          <w:p w14:paraId="454D2D2B">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3.学科主任对各备课组每个大单元进行答辩，随机提问6个问题，过程性材料归案入档。</w:t>
            </w:r>
          </w:p>
          <w:p w14:paraId="2F58465E">
            <w:pPr>
              <w:rPr>
                <w:rFonts w:hint="eastAsia" w:ascii="宋体" w:hAnsi="宋体" w:cs="宋体"/>
                <w:sz w:val="24"/>
                <w:highlight w:val="none"/>
              </w:rPr>
            </w:pPr>
            <w:r>
              <w:rPr>
                <w:rFonts w:hint="eastAsia" w:ascii="仿宋" w:hAnsi="仿宋" w:eastAsia="仿宋" w:cs="仿宋"/>
                <w:sz w:val="24"/>
                <w:highlight w:val="none"/>
              </w:rPr>
              <w:t>4.年级主任、分管主任结构中心主任，</w:t>
            </w:r>
          </w:p>
          <w:p w14:paraId="79C25F8F">
            <w:pPr>
              <w:ind w:left="239" w:leftChars="114" w:firstLine="19" w:firstLineChars="8"/>
              <w:rPr>
                <w:rFonts w:hint="eastAsia" w:ascii="仿宋" w:hAnsi="仿宋" w:eastAsia="仿宋" w:cs="仿宋"/>
                <w:sz w:val="24"/>
                <w:highlight w:val="none"/>
              </w:rPr>
            </w:pPr>
            <w:r>
              <w:rPr>
                <w:rFonts w:hint="eastAsia" w:ascii="仿宋" w:hAnsi="仿宋" w:eastAsia="仿宋" w:cs="仿宋"/>
                <w:sz w:val="24"/>
                <w:highlight w:val="none"/>
              </w:rPr>
              <w:t>指导备课组长对每一个大单元的六次学程研究进行现场赋能、集体达标，学程审核答辩答辩不少于6个问题，并对每个年级每个学科每个单元的过关成绩进行达标验收。年级跟进每个单元的学程设计、三栏备课、课堂实施，结合单元成绩分析，做好评价反馈。</w:t>
            </w:r>
          </w:p>
          <w:p w14:paraId="587C1295">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5.备课组长全过程对六次学程研究、六轮磨课达标验收，现场分权赋能到每一个人，确保人人达标。</w:t>
            </w:r>
          </w:p>
          <w:p w14:paraId="46F0DCA0">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6.每位教师人人能说出每份学程的实践落地思路，并能设计一份优秀学程，参与优秀学程评选。</w:t>
            </w:r>
          </w:p>
          <w:p w14:paraId="7E6A5EC5">
            <w:pPr>
              <w:pStyle w:val="2"/>
              <w:rPr>
                <w:highlight w:val="none"/>
              </w:rPr>
            </w:pPr>
          </w:p>
        </w:tc>
      </w:tr>
      <w:tr w14:paraId="0ED8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pct"/>
            <w:vMerge w:val="continue"/>
            <w:shd w:val="clear" w:color="auto" w:fill="auto"/>
            <w:vAlign w:val="center"/>
          </w:tcPr>
          <w:p w14:paraId="552C3482">
            <w:pPr>
              <w:rPr>
                <w:rFonts w:hint="eastAsia" w:ascii="仿宋" w:hAnsi="仿宋" w:eastAsia="仿宋" w:cs="仿宋"/>
                <w:sz w:val="24"/>
                <w:highlight w:val="none"/>
              </w:rPr>
            </w:pPr>
          </w:p>
        </w:tc>
        <w:tc>
          <w:tcPr>
            <w:tcW w:w="798" w:type="pct"/>
            <w:shd w:val="clear" w:color="auto" w:fill="auto"/>
            <w:vAlign w:val="center"/>
          </w:tcPr>
          <w:p w14:paraId="7F676807">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10.四个学习阶段学程创造，必须体现螺旋上升的认知原则，学习情境设计、学习任务创造必须具体、真实、有趣、有价值。</w:t>
            </w:r>
          </w:p>
        </w:tc>
        <w:tc>
          <w:tcPr>
            <w:tcW w:w="378" w:type="pct"/>
            <w:vAlign w:val="center"/>
          </w:tcPr>
          <w:p w14:paraId="5640AD5B">
            <w:pPr>
              <w:rPr>
                <w:rFonts w:hint="eastAsia" w:ascii="仿宋" w:hAnsi="仿宋" w:eastAsia="仿宋" w:cs="仿宋"/>
                <w:sz w:val="24"/>
                <w:highlight w:val="none"/>
              </w:rPr>
            </w:pPr>
            <w:r>
              <w:rPr>
                <w:rFonts w:hint="eastAsia" w:ascii="仿宋" w:hAnsi="仿宋" w:eastAsia="仿宋" w:cs="仿宋"/>
                <w:sz w:val="24"/>
                <w:highlight w:val="none"/>
              </w:rPr>
              <w:t>四个学习阶段设计与实施要求清晰具体</w:t>
            </w:r>
          </w:p>
        </w:tc>
        <w:tc>
          <w:tcPr>
            <w:tcW w:w="1908" w:type="pct"/>
            <w:vAlign w:val="center"/>
          </w:tcPr>
          <w:p w14:paraId="58934C98">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1.理解四个基本阶段螺旋上升的设计意图清晰每个阶段目标活动的关系。</w:t>
            </w:r>
          </w:p>
          <w:p w14:paraId="3EDEF722">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（1）整体感知阶段梳理单元基本框架和内容，对单元学习目标、任务有整体把握。</w:t>
            </w:r>
          </w:p>
          <w:p w14:paraId="04B99D56">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（2）探究建构阶段清晰每一个学习活动背后的价值意义，并建构活动之间的逻辑，并清晰活动和目标达成的关系。</w:t>
            </w:r>
          </w:p>
          <w:p w14:paraId="53DFC2B6">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（3）应用迁移阶段，整体应用探究建构的学科体系与方法，解决新问题，对探究建构的体系进行完善升级。</w:t>
            </w:r>
          </w:p>
          <w:p w14:paraId="706B5E78">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（4）重构拓展阶段重构单元体系，对重构的内容、方式，对要达标的基础知识、单元最高思维水平人人清晰。</w:t>
            </w:r>
          </w:p>
        </w:tc>
        <w:tc>
          <w:tcPr>
            <w:tcW w:w="1321" w:type="pct"/>
            <w:vMerge w:val="continue"/>
            <w:vAlign w:val="center"/>
          </w:tcPr>
          <w:p w14:paraId="4489AA01">
            <w:pPr>
              <w:snapToGrid w:val="0"/>
              <w:ind w:left="218" w:hanging="218" w:hangingChars="91"/>
              <w:rPr>
                <w:rFonts w:hint="eastAsia" w:ascii="仿宋" w:hAnsi="仿宋" w:eastAsia="仿宋" w:cs="仿宋"/>
                <w:sz w:val="24"/>
                <w:highlight w:val="none"/>
              </w:rPr>
            </w:pPr>
          </w:p>
        </w:tc>
      </w:tr>
      <w:tr w14:paraId="28C8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93" w:type="pct"/>
            <w:vMerge w:val="continue"/>
            <w:shd w:val="clear" w:color="auto" w:fill="auto"/>
            <w:vAlign w:val="center"/>
          </w:tcPr>
          <w:p w14:paraId="65AA94A6">
            <w:pPr>
              <w:rPr>
                <w:rFonts w:hint="eastAsia" w:ascii="仿宋" w:hAnsi="仿宋" w:eastAsia="仿宋" w:cs="仿宋"/>
                <w:sz w:val="24"/>
                <w:highlight w:val="none"/>
              </w:rPr>
            </w:pPr>
          </w:p>
        </w:tc>
        <w:tc>
          <w:tcPr>
            <w:tcW w:w="798" w:type="pct"/>
            <w:shd w:val="clear" w:color="auto" w:fill="auto"/>
            <w:vAlign w:val="center"/>
          </w:tcPr>
          <w:p w14:paraId="5EEBB96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11.六次学程研究责任人承担责任，时间充分保证，目标具体、主题明确，确保每个学程设计实施符合标准。</w:t>
            </w:r>
          </w:p>
        </w:tc>
        <w:tc>
          <w:tcPr>
            <w:tcW w:w="378" w:type="pct"/>
            <w:vAlign w:val="center"/>
          </w:tcPr>
          <w:p w14:paraId="7F8CABA4">
            <w:pPr>
              <w:rPr>
                <w:rFonts w:hint="eastAsia" w:ascii="仿宋" w:hAnsi="仿宋" w:eastAsia="仿宋" w:cs="仿宋"/>
                <w:sz w:val="24"/>
                <w:highlight w:val="none"/>
              </w:rPr>
            </w:pPr>
            <w:r>
              <w:rPr>
                <w:rFonts w:hint="eastAsia" w:ascii="仿宋" w:hAnsi="仿宋" w:eastAsia="仿宋" w:cs="仿宋"/>
                <w:sz w:val="24"/>
                <w:highlight w:val="none"/>
              </w:rPr>
              <w:t>六次学程研究、学程审核答辩标准落实</w:t>
            </w:r>
          </w:p>
        </w:tc>
        <w:tc>
          <w:tcPr>
            <w:tcW w:w="1908" w:type="pct"/>
            <w:vAlign w:val="center"/>
          </w:tcPr>
          <w:p w14:paraId="2F807D40">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1.六次学程研究严格标准走流程。</w:t>
            </w:r>
          </w:p>
          <w:p w14:paraId="6DA0C0ED">
            <w:pPr>
              <w:pStyle w:val="2"/>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（1）备课组长提前备课，每轮次研究前组织责任人充</w:t>
            </w:r>
          </w:p>
          <w:p w14:paraId="573FD0F0">
            <w:pPr>
              <w:pStyle w:val="2"/>
              <w:spacing w:after="0"/>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分会商，六次学程研究每次研究目标极其清晰，要重</w:t>
            </w:r>
          </w:p>
          <w:p w14:paraId="68EFBF55">
            <w:pPr>
              <w:pStyle w:val="2"/>
              <w:spacing w:after="0"/>
              <w:ind w:left="239" w:leftChars="114"/>
              <w:rPr>
                <w:rFonts w:hint="eastAsia" w:ascii="仿宋" w:hAnsi="仿宋" w:eastAsia="仿宋" w:cs="仿宋"/>
                <w:sz w:val="24"/>
                <w:szCs w:val="24"/>
                <w:highlight w:val="none"/>
              </w:rPr>
            </w:pPr>
            <w:r>
              <w:rPr>
                <w:rFonts w:hint="eastAsia" w:ascii="仿宋" w:hAnsi="仿宋" w:eastAsia="仿宋" w:cs="仿宋"/>
                <w:sz w:val="24"/>
                <w:szCs w:val="24"/>
                <w:highlight w:val="none"/>
              </w:rPr>
              <w:t>点解决的问题、措施极其明确，记录在档，每次研究都要集体达标。</w:t>
            </w:r>
          </w:p>
          <w:p w14:paraId="3E99901C">
            <w:pPr>
              <w:pStyle w:val="2"/>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（2）教材研究、学程演练扎实有效。</w:t>
            </w:r>
          </w:p>
          <w:p w14:paraId="4A8AF7B9">
            <w:pPr>
              <w:pStyle w:val="2"/>
              <w:spacing w:after="0"/>
              <w:ind w:left="239" w:leftChars="114"/>
              <w:rPr>
                <w:rFonts w:hint="eastAsia" w:ascii="仿宋" w:hAnsi="仿宋" w:eastAsia="仿宋" w:cs="仿宋"/>
                <w:sz w:val="24"/>
                <w:szCs w:val="24"/>
                <w:highlight w:val="none"/>
              </w:rPr>
            </w:pPr>
            <w:r>
              <w:rPr>
                <w:rFonts w:hint="eastAsia" w:ascii="仿宋" w:hAnsi="仿宋" w:eastAsia="仿宋" w:cs="仿宋"/>
                <w:sz w:val="24"/>
                <w:szCs w:val="24"/>
                <w:highlight w:val="none"/>
              </w:rPr>
              <w:t>一是教材研究要结合课标、教参，备课组或个人要提出对教材的分析和理解；</w:t>
            </w:r>
          </w:p>
          <w:p w14:paraId="5AF6D52F">
            <w:pPr>
              <w:pStyle w:val="2"/>
              <w:spacing w:after="0"/>
              <w:ind w:left="239" w:leftChars="114"/>
              <w:rPr>
                <w:rFonts w:hint="eastAsia" w:ascii="仿宋" w:hAnsi="仿宋" w:eastAsia="仿宋" w:cs="仿宋"/>
                <w:sz w:val="24"/>
                <w:szCs w:val="24"/>
                <w:highlight w:val="none"/>
              </w:rPr>
            </w:pPr>
            <w:r>
              <w:rPr>
                <w:rFonts w:hint="eastAsia" w:ascii="仿宋" w:hAnsi="仿宋" w:eastAsia="仿宋" w:cs="仿宋"/>
                <w:sz w:val="24"/>
                <w:szCs w:val="24"/>
                <w:highlight w:val="none"/>
              </w:rPr>
              <w:t>二是学程演练不只是演练题目，重点是对规律方法、体系建构、思维提升。</w:t>
            </w:r>
          </w:p>
          <w:p w14:paraId="2D7C1D68">
            <w:pPr>
              <w:pStyle w:val="2"/>
              <w:spacing w:after="0"/>
              <w:ind w:left="220" w:hanging="220" w:hangingChars="100"/>
              <w:rPr>
                <w:rFonts w:hint="eastAsia" w:ascii="仿宋" w:hAnsi="仿宋" w:eastAsia="仿宋" w:cs="仿宋"/>
                <w:highlight w:val="none"/>
              </w:rPr>
            </w:pPr>
            <w:r>
              <w:rPr>
                <w:rFonts w:hint="eastAsia" w:ascii="仿宋" w:hAnsi="仿宋" w:eastAsia="仿宋" w:cs="仿宋"/>
                <w:highlight w:val="none"/>
              </w:rPr>
              <w:t>（3）学生参与。高效学习科研小组参与六次学程研究之前，教师要提前布置研究任务，研究过程中要培训引导学生提建议，参与研究之后要有清晰具体的布置研究任务。</w:t>
            </w:r>
          </w:p>
          <w:p w14:paraId="00636BAD">
            <w:pPr>
              <w:ind w:left="239" w:leftChars="114"/>
              <w:rPr>
                <w:rFonts w:hint="eastAsia" w:ascii="仿宋" w:hAnsi="仿宋" w:eastAsia="仿宋" w:cs="仿宋"/>
                <w:sz w:val="24"/>
                <w:highlight w:val="none"/>
              </w:rPr>
            </w:pPr>
            <w:r>
              <w:rPr>
                <w:rFonts w:hint="eastAsia" w:ascii="仿宋" w:hAnsi="仿宋" w:eastAsia="仿宋" w:cs="仿宋"/>
                <w:b/>
                <w:bCs/>
                <w:sz w:val="24"/>
                <w:highlight w:val="none"/>
              </w:rPr>
              <w:t>2.学程审核答辩严格标准走流程。</w:t>
            </w:r>
          </w:p>
          <w:p w14:paraId="1F0931F5">
            <w:pPr>
              <w:ind w:left="239" w:leftChars="114"/>
              <w:rPr>
                <w:highlight w:val="none"/>
              </w:rPr>
            </w:pPr>
            <w:r>
              <w:rPr>
                <w:rFonts w:hint="eastAsia" w:ascii="仿宋" w:hAnsi="仿宋" w:eastAsia="仿宋" w:cs="仿宋"/>
                <w:sz w:val="24"/>
                <w:highlight w:val="none"/>
              </w:rPr>
              <w:t>学科、年级、中心主任一起</w:t>
            </w:r>
            <w:r>
              <w:rPr>
                <w:rFonts w:hint="eastAsia" w:ascii="仿宋" w:hAnsi="仿宋" w:eastAsia="仿宋" w:cs="仿宋"/>
                <w:sz w:val="22"/>
                <w:szCs w:val="28"/>
                <w:highlight w:val="none"/>
              </w:rPr>
              <w:t>答辩对“由里往外的设计逻辑和行为逻辑；学习目标的整体性以及学习目标就是学习过程和方法（通过什么过程、用什么方法、完成什么任务、达到什么程度）；学习任务的教育性；学生学习领导力提升；数物化生等学科如何把概念与例题设计为学习任务（活动）让学生自己去探究建构”等大单元整体学习五个关键问题</w:t>
            </w:r>
            <w:r>
              <w:rPr>
                <w:rFonts w:hint="eastAsia" w:ascii="仿宋" w:hAnsi="仿宋" w:eastAsia="仿宋" w:cs="仿宋"/>
                <w:sz w:val="24"/>
                <w:highlight w:val="none"/>
              </w:rPr>
              <w:t>及学习活动设计意图、实施过程。</w:t>
            </w:r>
          </w:p>
          <w:p w14:paraId="6540F876">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3.创新落实三栏备课。</w:t>
            </w:r>
          </w:p>
          <w:p w14:paraId="631FA883">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（1）要清晰整体设计课堂目标、任务以及组织流程，重点对阶段目标与本次联排要完成的任务。</w:t>
            </w:r>
          </w:p>
          <w:p w14:paraId="50551943">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（2）要清晰课堂实施进度与总结建构、课堂落实、目标达成的关系。</w:t>
            </w:r>
          </w:p>
          <w:p w14:paraId="2E6DD56A">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（3）“三栏”高效使用突出重点。</w:t>
            </w:r>
          </w:p>
          <w:p w14:paraId="529C7549">
            <w:pPr>
              <w:ind w:left="239" w:leftChars="114"/>
              <w:rPr>
                <w:rFonts w:hint="eastAsia" w:ascii="仿宋" w:hAnsi="仿宋" w:eastAsia="仿宋" w:cs="仿宋"/>
                <w:sz w:val="24"/>
                <w:highlight w:val="none"/>
              </w:rPr>
            </w:pPr>
            <w:r>
              <w:rPr>
                <w:rFonts w:hint="eastAsia" w:ascii="仿宋" w:hAnsi="仿宋" w:eastAsia="仿宋" w:cs="仿宋"/>
                <w:sz w:val="24"/>
                <w:highlight w:val="none"/>
              </w:rPr>
              <w:t>学习任务创造：重点分析学习任务背后的教育性、逻辑性和价值意义；</w:t>
            </w:r>
          </w:p>
          <w:p w14:paraId="27089450">
            <w:pPr>
              <w:ind w:left="239" w:leftChars="114"/>
              <w:rPr>
                <w:rFonts w:hint="eastAsia" w:ascii="仿宋" w:hAnsi="仿宋" w:eastAsia="仿宋" w:cs="仿宋"/>
                <w:sz w:val="24"/>
                <w:highlight w:val="none"/>
              </w:rPr>
            </w:pPr>
            <w:r>
              <w:rPr>
                <w:rFonts w:hint="eastAsia" w:ascii="仿宋" w:hAnsi="仿宋" w:eastAsia="仿宋" w:cs="仿宋"/>
                <w:sz w:val="24"/>
                <w:highlight w:val="none"/>
              </w:rPr>
              <w:t>学习过程实施：学生自主、讨论、展示、教师点拨各环节的体系建构、思维提升和目标达成；</w:t>
            </w:r>
          </w:p>
          <w:p w14:paraId="08149548">
            <w:pPr>
              <w:ind w:left="239" w:leftChars="114"/>
              <w:rPr>
                <w:rFonts w:hint="eastAsia" w:ascii="仿宋" w:hAnsi="仿宋" w:eastAsia="仿宋" w:cs="仿宋"/>
                <w:sz w:val="24"/>
                <w:highlight w:val="none"/>
              </w:rPr>
            </w:pPr>
            <w:r>
              <w:rPr>
                <w:rFonts w:hint="eastAsia" w:ascii="仿宋" w:hAnsi="仿宋" w:eastAsia="仿宋" w:cs="仿宋"/>
                <w:sz w:val="24"/>
                <w:highlight w:val="none"/>
              </w:rPr>
              <w:t>学习领导力提升：一是各层级学生要达到的目标，突出学生A1A2B1B2学习成绩形态转化；二是具体设计好两个小组作用的发挥，明确针对没达到具体目标的学生，两个小组应该具体提供哪些帮助。</w:t>
            </w:r>
          </w:p>
        </w:tc>
        <w:tc>
          <w:tcPr>
            <w:tcW w:w="1321" w:type="pct"/>
            <w:vMerge w:val="continue"/>
            <w:vAlign w:val="center"/>
          </w:tcPr>
          <w:p w14:paraId="753894C5">
            <w:pPr>
              <w:pStyle w:val="2"/>
              <w:rPr>
                <w:highlight w:val="none"/>
              </w:rPr>
            </w:pPr>
          </w:p>
        </w:tc>
      </w:tr>
      <w:tr w14:paraId="20ED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93" w:type="pct"/>
            <w:vMerge w:val="continue"/>
            <w:shd w:val="clear" w:color="auto" w:fill="auto"/>
            <w:vAlign w:val="center"/>
          </w:tcPr>
          <w:p w14:paraId="642D98D2">
            <w:pPr>
              <w:rPr>
                <w:rFonts w:hint="eastAsia" w:ascii="仿宋" w:hAnsi="仿宋" w:eastAsia="仿宋" w:cs="仿宋"/>
                <w:sz w:val="24"/>
                <w:highlight w:val="none"/>
              </w:rPr>
            </w:pPr>
          </w:p>
        </w:tc>
        <w:tc>
          <w:tcPr>
            <w:tcW w:w="798" w:type="pct"/>
            <w:shd w:val="clear" w:color="auto" w:fill="auto"/>
            <w:vAlign w:val="center"/>
          </w:tcPr>
          <w:p w14:paraId="14E8A648">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12. 271BAY资源创造、学习过程使用、学习结果评价全部设计融入到四个学习阶段学程当中。四个学习阶段学程创造，必须体现螺旋上升的认知原则，学习情境设计、学习任务创造必须具体、真实、有趣、有价值。</w:t>
            </w:r>
          </w:p>
        </w:tc>
        <w:tc>
          <w:tcPr>
            <w:tcW w:w="378" w:type="pct"/>
            <w:vAlign w:val="center"/>
          </w:tcPr>
          <w:p w14:paraId="7DDA74B9">
            <w:pPr>
              <w:rPr>
                <w:rFonts w:hint="eastAsia" w:ascii="仿宋" w:hAnsi="仿宋" w:eastAsia="仿宋" w:cs="仿宋"/>
                <w:sz w:val="24"/>
                <w:highlight w:val="none"/>
              </w:rPr>
            </w:pPr>
            <w:r>
              <w:rPr>
                <w:rFonts w:hint="eastAsia" w:ascii="仿宋" w:hAnsi="仿宋" w:eastAsia="仿宋" w:cs="仿宋"/>
                <w:sz w:val="24"/>
                <w:highlight w:val="none"/>
              </w:rPr>
              <w:t>271BAY资源建设、使用</w:t>
            </w:r>
          </w:p>
        </w:tc>
        <w:tc>
          <w:tcPr>
            <w:tcW w:w="1908" w:type="pct"/>
            <w:vAlign w:val="center"/>
          </w:tcPr>
          <w:p w14:paraId="30678ACC">
            <w:pPr>
              <w:snapToGrid w:val="0"/>
              <w:ind w:firstLine="241" w:firstLineChars="100"/>
              <w:rPr>
                <w:rFonts w:hint="eastAsia" w:ascii="仿宋" w:hAnsi="仿宋" w:eastAsia="仿宋" w:cs="仿宋"/>
                <w:sz w:val="24"/>
                <w:highlight w:val="none"/>
              </w:rPr>
            </w:pPr>
            <w:r>
              <w:rPr>
                <w:rFonts w:hint="eastAsia" w:ascii="仿宋" w:hAnsi="仿宋" w:eastAsia="仿宋" w:cs="仿宋"/>
                <w:b/>
                <w:bCs/>
                <w:sz w:val="24"/>
                <w:highlight w:val="none"/>
              </w:rPr>
              <w:t>1.资源建设与使用严格标准流程。</w:t>
            </w:r>
          </w:p>
          <w:p w14:paraId="4B179746">
            <w:pPr>
              <w:snapToGrid w:val="0"/>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（1）数字学程及资源创编、标引、上传、审核严格标准走流程。学科主任、集团学科主任对本学科校本库和集团库建设与使用总负责，确保资源数量、质量及实用性。</w:t>
            </w:r>
          </w:p>
          <w:p w14:paraId="78120B3D">
            <w:pPr>
              <w:pStyle w:val="2"/>
              <w:rPr>
                <w:rFonts w:hint="eastAsia" w:ascii="仿宋" w:hAnsi="仿宋" w:eastAsia="仿宋" w:cs="仿宋"/>
                <w:sz w:val="24"/>
                <w:szCs w:val="24"/>
                <w:highlight w:val="none"/>
              </w:rPr>
            </w:pPr>
            <w:r>
              <w:rPr>
                <w:rFonts w:hint="eastAsia"/>
                <w:highlight w:val="none"/>
              </w:rPr>
              <w:t>（</w:t>
            </w:r>
            <w:r>
              <w:rPr>
                <w:rFonts w:hint="eastAsia" w:ascii="仿宋" w:hAnsi="仿宋" w:eastAsia="仿宋" w:cs="仿宋"/>
                <w:sz w:val="24"/>
                <w:szCs w:val="24"/>
                <w:highlight w:val="none"/>
              </w:rPr>
              <w:t>2）课堂交互功能使用依据不同课堂场景，最大限度提升课堂效率为目标。</w:t>
            </w:r>
          </w:p>
          <w:p w14:paraId="3981DC9D">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rPr>
              <w:t>（3）六次研究、备课、答辩等均有对学程、资源使用、课堂交互的明显体现。</w:t>
            </w:r>
          </w:p>
          <w:p w14:paraId="0B2FDD80">
            <w:pPr>
              <w:snapToGrid w:val="0"/>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2.三个团队承担责任。</w:t>
            </w:r>
          </w:p>
          <w:p w14:paraId="4A22A606">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（1）严格落实《271BAY建设使用三个团队工作运行机制》，学校团队设计活动、营造氛围，明确任务、具体责任，对年级学科使用每月达标验收一次。</w:t>
            </w:r>
          </w:p>
          <w:p w14:paraId="1F7D6677">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rPr>
              <w:t>（2）年级、学科全过程管理资源建设、使用及课堂交互使用。每周对生成的精品资源，审核入库。</w:t>
            </w:r>
          </w:p>
          <w:p w14:paraId="1858D923">
            <w:pPr>
              <w:snapToGrid w:val="0"/>
              <w:ind w:left="270" w:leftChars="-100" w:hanging="480" w:hangingChars="200"/>
              <w:rPr>
                <w:rFonts w:hint="eastAsia" w:ascii="仿宋" w:hAnsi="仿宋" w:eastAsia="仿宋" w:cs="仿宋"/>
                <w:b/>
                <w:bCs/>
                <w:sz w:val="24"/>
                <w:highlight w:val="none"/>
              </w:rPr>
            </w:pPr>
            <w:r>
              <w:rPr>
                <w:rFonts w:hint="eastAsia" w:ascii="仿宋" w:hAnsi="仿宋" w:eastAsia="仿宋" w:cs="仿宋"/>
                <w:sz w:val="24"/>
                <w:highlight w:val="none"/>
              </w:rPr>
              <w:t xml:space="preserve">3  </w:t>
            </w:r>
            <w:r>
              <w:rPr>
                <w:rFonts w:hint="eastAsia" w:ascii="仿宋" w:hAnsi="仿宋" w:eastAsia="仿宋" w:cs="仿宋"/>
                <w:b/>
                <w:bCs/>
                <w:sz w:val="24"/>
                <w:highlight w:val="none"/>
              </w:rPr>
              <w:t>3.纳入绩效量化评价。</w:t>
            </w:r>
          </w:p>
          <w:p w14:paraId="4C1806FE">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严格落实《271BAY资源建设和使用实施方案》，中心、年级和学科对学校资源和大单元整体学习学程达标验收机制彻底畅通，每学期期中、期末评选优秀资源审核人、优秀资源建设学科、备课组、教师，进行表彰。</w:t>
            </w:r>
          </w:p>
          <w:p w14:paraId="7DE4DCA2">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（2）资源建设使用纳入干部、教师的绩效评价。</w:t>
            </w:r>
          </w:p>
        </w:tc>
        <w:tc>
          <w:tcPr>
            <w:tcW w:w="1321" w:type="pct"/>
            <w:vAlign w:val="center"/>
          </w:tcPr>
          <w:p w14:paraId="048CF7A1">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1.执行校长定期听取271BAY分管校长和管道责任人的汇报，利用深入四级走管道分权赋能，高位指导。</w:t>
            </w:r>
          </w:p>
          <w:p w14:paraId="59074206">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2.集团学科每周分权赋能、每两周达标验收，每月一评价。</w:t>
            </w:r>
          </w:p>
          <w:p w14:paraId="30E62FDB">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3.271BAY建设使用三个团队严格按标准、流程，对每一个271BAY学程建设和使用，进行现场赋能、反馈、评价，过程性达标验收材料归案入档。数字学程、资源、交互功能从设计到使用整体评价，人人达标。</w:t>
            </w:r>
          </w:p>
          <w:p w14:paraId="08EB1ED7">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4.备课组长带领教师通过学程六次研究、六轮磨课对271BAY学程、资源的建设、使用、标准落实进行研究，确保人人达标验收。</w:t>
            </w:r>
          </w:p>
          <w:p w14:paraId="70FFFE2E">
            <w:pPr>
              <w:ind w:left="218" w:hanging="218" w:hangingChars="91"/>
              <w:rPr>
                <w:rFonts w:hint="eastAsia" w:ascii="仿宋" w:hAnsi="仿宋" w:eastAsia="仿宋" w:cs="仿宋"/>
                <w:sz w:val="24"/>
                <w:highlight w:val="none"/>
              </w:rPr>
            </w:pPr>
            <w:r>
              <w:rPr>
                <w:rFonts w:hint="eastAsia" w:ascii="仿宋" w:hAnsi="仿宋" w:eastAsia="仿宋" w:cs="仿宋"/>
                <w:sz w:val="24"/>
                <w:highlight w:val="none"/>
              </w:rPr>
              <w:t>5.教师个人在工作日志、学程演练、三栏备课等常规落实中，必须体现271BAY创新，周周达标。</w:t>
            </w:r>
          </w:p>
          <w:p w14:paraId="7666C23C">
            <w:pPr>
              <w:pStyle w:val="2"/>
              <w:rPr>
                <w:highlight w:val="none"/>
              </w:rPr>
            </w:pPr>
          </w:p>
        </w:tc>
      </w:tr>
      <w:tr w14:paraId="1624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93" w:type="pct"/>
            <w:vMerge w:val="restart"/>
            <w:shd w:val="clear" w:color="auto" w:fill="auto"/>
            <w:vAlign w:val="center"/>
          </w:tcPr>
          <w:p w14:paraId="7755E5E7">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 音乐、体育、美术、信息技术、通用技术、劳动教育课程、学科拓展课程、活动课程完成规范文本创新。以上八个课程文本内容、标准科学，操作性强，达标验收机制运行到位，学生综合素养全面提升。</w:t>
            </w:r>
          </w:p>
        </w:tc>
        <w:tc>
          <w:tcPr>
            <w:tcW w:w="798" w:type="pct"/>
            <w:shd w:val="clear" w:color="auto" w:fill="auto"/>
            <w:vAlign w:val="center"/>
          </w:tcPr>
          <w:p w14:paraId="73C3B95F">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13．每位教师理解熟记、全面落实学科技能素养标准。人人都创造出适合学生达到技能素养标准的课程实施方案并落实到底。人人带一个专业社团。</w:t>
            </w:r>
          </w:p>
        </w:tc>
        <w:tc>
          <w:tcPr>
            <w:tcW w:w="378" w:type="pct"/>
            <w:vAlign w:val="center"/>
          </w:tcPr>
          <w:p w14:paraId="4405A676">
            <w:pPr>
              <w:rPr>
                <w:rFonts w:hint="eastAsia" w:ascii="仿宋" w:hAnsi="仿宋" w:eastAsia="仿宋" w:cs="仿宋"/>
                <w:sz w:val="24"/>
                <w:highlight w:val="none"/>
              </w:rPr>
            </w:pPr>
            <w:r>
              <w:rPr>
                <w:rFonts w:hint="eastAsia" w:ascii="仿宋" w:hAnsi="仿宋" w:eastAsia="仿宋" w:cs="仿宋"/>
                <w:sz w:val="24"/>
                <w:highlight w:val="none"/>
              </w:rPr>
              <w:t>音乐、体育、美术、信息技术、通用技术、劳动教育课程实施标准落实</w:t>
            </w:r>
          </w:p>
        </w:tc>
        <w:tc>
          <w:tcPr>
            <w:tcW w:w="1908" w:type="pct"/>
            <w:vAlign w:val="center"/>
          </w:tcPr>
          <w:p w14:paraId="395E94D4">
            <w:pPr>
              <w:pStyle w:val="8"/>
              <w:numPr>
                <w:ilvl w:val="0"/>
                <w:numId w:val="4"/>
              </w:numPr>
              <w:spacing w:before="0" w:beforeAutospacing="0" w:after="0" w:afterAutospacing="0"/>
              <w:ind w:left="241" w:hanging="241" w:hangingChars="100"/>
              <w:rPr>
                <w:rFonts w:hint="eastAsia" w:ascii="仿宋" w:hAnsi="仿宋" w:eastAsia="仿宋" w:cs="仿宋"/>
                <w:highlight w:val="none"/>
              </w:rPr>
            </w:pPr>
            <w:r>
              <w:rPr>
                <w:rFonts w:hint="eastAsia" w:ascii="仿宋" w:hAnsi="仿宋" w:eastAsia="仿宋" w:cs="仿宋"/>
                <w:b/>
                <w:bCs/>
                <w:highlight w:val="none"/>
              </w:rPr>
              <w:t>严格执行集团课时要求。</w:t>
            </w:r>
            <w:r>
              <w:rPr>
                <w:rFonts w:hint="eastAsia" w:ascii="仿宋" w:hAnsi="仿宋" w:eastAsia="仿宋" w:cs="仿宋"/>
                <w:highlight w:val="none"/>
              </w:rPr>
              <w:t>按照集团课程实施方案，学科素养达标体系、课程内容、课程实施一体化设计。模块选修必修科学合理。</w:t>
            </w:r>
          </w:p>
          <w:p w14:paraId="458D438B">
            <w:pPr>
              <w:pStyle w:val="8"/>
              <w:spacing w:before="0" w:beforeAutospacing="0" w:after="0" w:afterAutospacing="0"/>
              <w:ind w:left="270" w:leftChars="14" w:hanging="241" w:hangingChars="100"/>
              <w:rPr>
                <w:rFonts w:hint="eastAsia" w:ascii="仿宋" w:hAnsi="仿宋" w:eastAsia="仿宋" w:cs="仿宋"/>
                <w:highlight w:val="none"/>
              </w:rPr>
            </w:pPr>
            <w:r>
              <w:rPr>
                <w:rFonts w:hint="eastAsia" w:ascii="仿宋" w:hAnsi="仿宋" w:eastAsia="仿宋" w:cs="仿宋"/>
                <w:b/>
                <w:bCs/>
                <w:highlight w:val="none"/>
              </w:rPr>
              <w:t>2.聚焦“教会、勤练、常赛、常展、常演”。</w:t>
            </w:r>
            <w:r>
              <w:rPr>
                <w:rFonts w:hint="eastAsia" w:ascii="仿宋" w:hAnsi="仿宋" w:eastAsia="仿宋" w:cs="仿宋"/>
                <w:highlight w:val="none"/>
              </w:rPr>
              <w:t>完善主题模块学习、项目式学习等模式，各学科各级学业水平测试合格率达到98%以上。</w:t>
            </w:r>
          </w:p>
          <w:p w14:paraId="36ABC7ED">
            <w:pPr>
              <w:pStyle w:val="8"/>
              <w:spacing w:before="0" w:beforeAutospacing="0" w:after="0" w:afterAutospacing="0"/>
              <w:ind w:left="270" w:leftChars="14" w:hanging="241" w:hangingChars="100"/>
              <w:rPr>
                <w:rFonts w:hint="eastAsia" w:ascii="仿宋" w:hAnsi="仿宋" w:eastAsia="仿宋" w:cs="仿宋"/>
                <w:highlight w:val="none"/>
              </w:rPr>
            </w:pPr>
            <w:r>
              <w:rPr>
                <w:rFonts w:hint="eastAsia" w:ascii="仿宋" w:hAnsi="仿宋" w:eastAsia="仿宋" w:cs="仿宋"/>
                <w:b/>
                <w:bCs/>
                <w:highlight w:val="none"/>
              </w:rPr>
              <w:t>3.教师专业技能人人达标。</w:t>
            </w:r>
            <w:r>
              <w:rPr>
                <w:rFonts w:hint="eastAsia" w:ascii="仿宋" w:hAnsi="仿宋" w:eastAsia="仿宋" w:cs="仿宋"/>
                <w:highlight w:val="none"/>
              </w:rPr>
              <w:t>每学期技能考核人人达标；教师人人理解、熟记学科技能素养标准，人人带一个专业社团。</w:t>
            </w:r>
          </w:p>
          <w:p w14:paraId="6365F121">
            <w:pPr>
              <w:pStyle w:val="8"/>
              <w:spacing w:before="0" w:beforeAutospacing="0" w:after="0" w:afterAutospacing="0"/>
              <w:ind w:left="241" w:hanging="241" w:hangingChars="100"/>
              <w:rPr>
                <w:rFonts w:hint="eastAsia" w:ascii="仿宋" w:hAnsi="仿宋" w:eastAsia="仿宋" w:cs="仿宋"/>
                <w:highlight w:val="none"/>
              </w:rPr>
            </w:pPr>
            <w:r>
              <w:rPr>
                <w:rFonts w:hint="eastAsia" w:ascii="仿宋" w:hAnsi="仿宋" w:eastAsia="仿宋" w:cs="仿宋"/>
                <w:b/>
                <w:bCs/>
                <w:highlight w:val="none"/>
              </w:rPr>
              <w:t>4.十二年一体化特长生培养目标具体清晰。</w:t>
            </w:r>
            <w:r>
              <w:rPr>
                <w:rFonts w:hint="eastAsia" w:ascii="仿宋" w:hAnsi="仿宋" w:eastAsia="仿宋" w:cs="仿宋"/>
                <w:highlight w:val="none"/>
              </w:rPr>
              <w:t>培养方案和奖励机制、落实措施科学有效，学校、年级、学科达成共识，形成合力。</w:t>
            </w:r>
          </w:p>
          <w:p w14:paraId="5FD7F3C7">
            <w:pPr>
              <w:pStyle w:val="8"/>
              <w:spacing w:before="0" w:beforeAutospacing="0" w:after="0" w:afterAutospacing="0"/>
              <w:ind w:left="241" w:hanging="241" w:hangingChars="100"/>
              <w:rPr>
                <w:rFonts w:hint="eastAsia" w:ascii="仿宋" w:hAnsi="仿宋" w:eastAsia="仿宋" w:cs="仿宋"/>
                <w:highlight w:val="none"/>
              </w:rPr>
            </w:pPr>
            <w:r>
              <w:rPr>
                <w:rFonts w:hint="eastAsia" w:ascii="仿宋" w:hAnsi="仿宋" w:eastAsia="仿宋" w:cs="仿宋"/>
                <w:b/>
                <w:bCs/>
                <w:highlight w:val="none"/>
              </w:rPr>
              <w:t>5.创新课堂模式，学生素养能力提升达到国家标准的120%。</w:t>
            </w:r>
            <w:r>
              <w:rPr>
                <w:rFonts w:hint="eastAsia" w:ascii="仿宋" w:hAnsi="仿宋" w:eastAsia="仿宋" w:cs="仿宋"/>
                <w:highlight w:val="none"/>
              </w:rPr>
              <w:t>各学科结合学科特点创新实践主题模块教学、项目式教学等课堂模式，满足课程实施育人要求。学校日常素养抽测，集团期末督导素养抽测全部过关。</w:t>
            </w:r>
          </w:p>
          <w:p w14:paraId="5A2C69B1">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（1）音乐：掌握基本的音乐要素，具备歌唱能力、乐器演奏能力，能用音乐要素分析鉴赏音乐作品。</w:t>
            </w:r>
          </w:p>
          <w:p w14:paraId="7C664724">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（2）美术：掌握基本的美术语言，形成基本的造型能力，会运用基本的艺术语言分析、鉴赏美术作品。</w:t>
            </w:r>
          </w:p>
          <w:p w14:paraId="757AB0CD">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（3）体育课堂群体运动密度75%以上，运动量人人达标。</w:t>
            </w:r>
          </w:p>
          <w:p w14:paraId="1A10B4ED">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（4）信息科技：所有学生具备熟练使用计算机、互联网工具快速检索、处理有效信息的能力，人人遵守网络道德，有强烈的网络安全意识和能力。</w:t>
            </w:r>
          </w:p>
          <w:p w14:paraId="535C27EC">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（5）通用技术课程：每学期至少开展一个实操类项目，动手实践课高一不少于10课时、高二不少于5课时。</w:t>
            </w:r>
          </w:p>
          <w:p w14:paraId="1A487CC7">
            <w:pPr>
              <w:pStyle w:val="8"/>
              <w:spacing w:before="0" w:beforeAutospacing="0" w:after="0" w:afterAutospacing="0"/>
              <w:ind w:left="241" w:hanging="241" w:hangingChars="100"/>
              <w:rPr>
                <w:rFonts w:hint="eastAsia" w:ascii="仿宋" w:hAnsi="仿宋" w:eastAsia="仿宋" w:cs="仿宋"/>
                <w:highlight w:val="none"/>
              </w:rPr>
            </w:pPr>
            <w:r>
              <w:rPr>
                <w:rFonts w:hint="eastAsia" w:ascii="仿宋" w:hAnsi="仿宋" w:eastAsia="仿宋" w:cs="仿宋"/>
                <w:b/>
                <w:bCs/>
                <w:highlight w:val="none"/>
              </w:rPr>
              <w:t>6.精品社团打造。</w:t>
            </w:r>
            <w:r>
              <w:rPr>
                <w:rFonts w:hint="eastAsia" w:ascii="仿宋" w:hAnsi="仿宋" w:eastAsia="仿宋" w:cs="仿宋"/>
                <w:highlight w:val="none"/>
              </w:rPr>
              <w:t>持续深入开展各社团课程，打造精品社团。</w:t>
            </w:r>
          </w:p>
          <w:p w14:paraId="2B9770CA">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（1）音乐持续打造五个1精品社团。</w:t>
            </w:r>
          </w:p>
          <w:p w14:paraId="31A47B30">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（2）美术深入挖掘优秀传统文化与民间美术资源，打造特色社团。</w:t>
            </w:r>
          </w:p>
          <w:p w14:paraId="452BB762">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（3）体育根据学校特色项目发展实际和当地体教部门要求，构建“普及—社团提升—校队特长发展”的梯级队伍。</w:t>
            </w:r>
          </w:p>
          <w:p w14:paraId="4D4EC870">
            <w:pPr>
              <w:pStyle w:val="8"/>
              <w:spacing w:before="0" w:beforeAutospacing="0" w:after="0" w:afterAutospacing="0"/>
              <w:ind w:left="240" w:hanging="240" w:hangingChars="100"/>
              <w:rPr>
                <w:rFonts w:hint="eastAsia" w:ascii="仿宋" w:hAnsi="仿宋" w:eastAsia="仿宋" w:cs="仿宋"/>
                <w:highlight w:val="none"/>
              </w:rPr>
            </w:pPr>
            <w:r>
              <w:rPr>
                <w:rFonts w:hint="eastAsia" w:ascii="仿宋" w:hAnsi="仿宋" w:eastAsia="仿宋" w:cs="仿宋"/>
                <w:highlight w:val="none"/>
              </w:rPr>
              <w:t>（4）技术课程打造现代数字智能信息应用和工程实践社团。</w:t>
            </w:r>
          </w:p>
        </w:tc>
        <w:tc>
          <w:tcPr>
            <w:tcW w:w="1321" w:type="pct"/>
            <w:vAlign w:val="center"/>
          </w:tcPr>
          <w:p w14:paraId="78E0292F">
            <w:pPr>
              <w:pStyle w:val="8"/>
              <w:spacing w:before="0" w:beforeAutospacing="0" w:after="0" w:afterAutospacing="0"/>
              <w:ind w:left="269" w:leftChars="14" w:hanging="240" w:hangingChars="100"/>
              <w:rPr>
                <w:rFonts w:hint="eastAsia" w:ascii="仿宋" w:hAnsi="仿宋" w:eastAsia="仿宋" w:cs="仿宋"/>
                <w:highlight w:val="none"/>
              </w:rPr>
            </w:pPr>
            <w:r>
              <w:rPr>
                <w:rFonts w:hint="eastAsia" w:ascii="仿宋" w:hAnsi="仿宋" w:eastAsia="仿宋" w:cs="仿宋"/>
                <w:highlight w:val="none"/>
              </w:rPr>
              <w:t>1.执行校长学期初、期中、期末对项目责任人进行答辩与指导。</w:t>
            </w:r>
          </w:p>
          <w:p w14:paraId="4E708D82">
            <w:pPr>
              <w:pStyle w:val="8"/>
              <w:spacing w:before="0" w:beforeAutospacing="0" w:after="0" w:afterAutospacing="0"/>
              <w:ind w:left="269" w:leftChars="14" w:hanging="240" w:hangingChars="100"/>
              <w:rPr>
                <w:rFonts w:hint="eastAsia" w:ascii="仿宋" w:hAnsi="仿宋" w:eastAsia="仿宋" w:cs="仿宋"/>
                <w:highlight w:val="none"/>
              </w:rPr>
            </w:pPr>
            <w:r>
              <w:rPr>
                <w:rFonts w:hint="eastAsia" w:ascii="仿宋" w:hAnsi="仿宋" w:eastAsia="仿宋" w:cs="仿宋"/>
                <w:highlight w:val="none"/>
              </w:rPr>
              <w:t>2.中心主任及管道责任人每周现场赋能课程实施情况；开学初组织各学科进行课程实施方案展示交流，每月达标验收。每学期音体美信息通用学科素质测评成绩，计入年级、班级量化成绩。</w:t>
            </w:r>
          </w:p>
          <w:p w14:paraId="3AB0DCC6">
            <w:pPr>
              <w:pStyle w:val="8"/>
              <w:spacing w:before="0" w:beforeAutospacing="0" w:after="0" w:afterAutospacing="0"/>
              <w:ind w:left="269" w:leftChars="14" w:hanging="240" w:hangingChars="100"/>
              <w:rPr>
                <w:rFonts w:hint="eastAsia" w:ascii="仿宋" w:hAnsi="仿宋" w:eastAsia="仿宋" w:cs="仿宋"/>
                <w:highlight w:val="none"/>
              </w:rPr>
            </w:pPr>
            <w:r>
              <w:rPr>
                <w:rFonts w:hint="eastAsia" w:ascii="仿宋" w:hAnsi="仿宋" w:eastAsia="仿宋" w:cs="仿宋"/>
                <w:highlight w:val="none"/>
              </w:rPr>
              <w:t>3.年级主任、分管主任及管道责任人每周沉到底线走管道分权赋能课程实施情况；期中、期末年级主任创新组织两次学生素养考核，纳入综合素养评价。</w:t>
            </w:r>
          </w:p>
          <w:p w14:paraId="1A63C3FD">
            <w:pPr>
              <w:pStyle w:val="8"/>
              <w:spacing w:before="0" w:beforeAutospacing="0" w:after="0" w:afterAutospacing="0"/>
              <w:ind w:left="269" w:leftChars="14" w:hanging="240" w:hangingChars="100"/>
              <w:rPr>
                <w:rFonts w:hint="eastAsia" w:ascii="仿宋" w:hAnsi="仿宋" w:eastAsia="仿宋" w:cs="仿宋"/>
                <w:highlight w:val="none"/>
              </w:rPr>
            </w:pPr>
            <w:r>
              <w:rPr>
                <w:rFonts w:hint="eastAsia" w:ascii="仿宋" w:hAnsi="仿宋" w:eastAsia="仿宋" w:cs="仿宋"/>
                <w:highlight w:val="none"/>
              </w:rPr>
              <w:t>4.学科主任及管道责任人每周沉到底线走管道分权赋能；期中、期末学科主任各组织开展一次教师专业技能考核，进行达标验收。</w:t>
            </w:r>
          </w:p>
          <w:p w14:paraId="74E143D4">
            <w:pPr>
              <w:pStyle w:val="8"/>
              <w:spacing w:before="0" w:beforeAutospacing="0" w:after="0" w:afterAutospacing="0"/>
              <w:ind w:left="269" w:leftChars="14" w:hanging="240" w:hangingChars="100"/>
              <w:rPr>
                <w:rFonts w:hint="eastAsia" w:ascii="仿宋" w:hAnsi="仿宋" w:eastAsia="仿宋" w:cs="仿宋"/>
                <w:highlight w:val="none"/>
              </w:rPr>
            </w:pPr>
            <w:r>
              <w:rPr>
                <w:rFonts w:hint="eastAsia" w:ascii="仿宋" w:hAnsi="仿宋" w:eastAsia="仿宋" w:cs="仿宋"/>
                <w:highlight w:val="none"/>
              </w:rPr>
              <w:t>5.教师个人每天自我达标验收，每周教研会商，交流展示达标验收效果。</w:t>
            </w:r>
          </w:p>
          <w:p w14:paraId="35EBEBB8">
            <w:pPr>
              <w:pStyle w:val="8"/>
              <w:spacing w:before="0" w:beforeAutospacing="0" w:after="0" w:afterAutospacing="0"/>
              <w:ind w:left="269" w:leftChars="14" w:hanging="240" w:hangingChars="100"/>
              <w:rPr>
                <w:rFonts w:hint="eastAsia" w:ascii="仿宋" w:hAnsi="仿宋" w:eastAsia="仿宋" w:cs="仿宋"/>
                <w:highlight w:val="none"/>
              </w:rPr>
            </w:pPr>
            <w:r>
              <w:rPr>
                <w:rFonts w:hint="eastAsia" w:ascii="仿宋" w:hAnsi="仿宋" w:eastAsia="仿宋" w:cs="仿宋"/>
                <w:highlight w:val="none"/>
              </w:rPr>
              <w:t>6.集团督导对各学校学生、教师技能素养进行达标验收。</w:t>
            </w:r>
          </w:p>
          <w:p w14:paraId="00F33A62">
            <w:pPr>
              <w:pStyle w:val="2"/>
              <w:rPr>
                <w:highlight w:val="none"/>
              </w:rPr>
            </w:pPr>
          </w:p>
        </w:tc>
      </w:tr>
      <w:tr w14:paraId="7EC0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93" w:type="pct"/>
            <w:vMerge w:val="continue"/>
            <w:shd w:val="clear" w:color="auto" w:fill="auto"/>
            <w:vAlign w:val="center"/>
          </w:tcPr>
          <w:p w14:paraId="3B8C6685">
            <w:pPr>
              <w:rPr>
                <w:rFonts w:hint="eastAsia" w:ascii="仿宋" w:hAnsi="仿宋" w:eastAsia="仿宋" w:cs="仿宋"/>
                <w:sz w:val="24"/>
                <w:highlight w:val="none"/>
              </w:rPr>
            </w:pPr>
          </w:p>
        </w:tc>
        <w:tc>
          <w:tcPr>
            <w:tcW w:w="798" w:type="pct"/>
            <w:shd w:val="clear" w:color="auto" w:fill="auto"/>
            <w:vAlign w:val="center"/>
          </w:tcPr>
          <w:p w14:paraId="4D8BEA49">
            <w:pPr>
              <w:rPr>
                <w:rFonts w:hint="eastAsia" w:ascii="仿宋" w:hAnsi="仿宋" w:eastAsia="仿宋" w:cs="仿宋"/>
                <w:sz w:val="24"/>
                <w:highlight w:val="none"/>
              </w:rPr>
            </w:pPr>
            <w:r>
              <w:rPr>
                <w:rFonts w:hint="eastAsia" w:ascii="仿宋" w:hAnsi="仿宋" w:eastAsia="仿宋" w:cs="仿宋"/>
                <w:sz w:val="24"/>
                <w:highlight w:val="none"/>
              </w:rPr>
              <w:t xml:space="preserve">14.学科拓展课        </w:t>
            </w:r>
          </w:p>
          <w:p w14:paraId="4474356B">
            <w:pPr>
              <w:ind w:left="239" w:leftChars="114"/>
              <w:rPr>
                <w:rFonts w:hint="eastAsia" w:ascii="仿宋" w:hAnsi="仿宋" w:eastAsia="仿宋" w:cs="仿宋"/>
                <w:sz w:val="24"/>
                <w:highlight w:val="none"/>
              </w:rPr>
            </w:pPr>
            <w:r>
              <w:rPr>
                <w:rFonts w:hint="eastAsia" w:ascii="仿宋" w:hAnsi="仿宋" w:eastAsia="仿宋" w:cs="仿宋"/>
                <w:sz w:val="24"/>
                <w:highlight w:val="none"/>
              </w:rPr>
              <w:t>程、活动课程开设标准具体清晰，熟记在心，课程实施方案文本清晰呈现，落实到底。</w:t>
            </w:r>
          </w:p>
        </w:tc>
        <w:tc>
          <w:tcPr>
            <w:tcW w:w="378" w:type="pct"/>
            <w:vAlign w:val="center"/>
          </w:tcPr>
          <w:p w14:paraId="647B6D15">
            <w:pPr>
              <w:rPr>
                <w:rFonts w:hint="eastAsia" w:ascii="仿宋" w:hAnsi="仿宋" w:eastAsia="仿宋" w:cs="仿宋"/>
                <w:sz w:val="24"/>
                <w:highlight w:val="none"/>
              </w:rPr>
            </w:pPr>
            <w:r>
              <w:rPr>
                <w:rFonts w:hint="eastAsia" w:ascii="仿宋" w:hAnsi="仿宋" w:eastAsia="仿宋" w:cs="仿宋"/>
                <w:sz w:val="24"/>
                <w:highlight w:val="none"/>
              </w:rPr>
              <w:t>实验课程、阅读课程、国学教育课程、各类活动课程实施</w:t>
            </w:r>
          </w:p>
        </w:tc>
        <w:tc>
          <w:tcPr>
            <w:tcW w:w="1908" w:type="pct"/>
            <w:vAlign w:val="center"/>
          </w:tcPr>
          <w:p w14:paraId="1F148387">
            <w:pPr>
              <w:snapToGrid w:val="0"/>
              <w:ind w:left="214" w:hanging="214" w:hangingChars="89"/>
              <w:rPr>
                <w:rFonts w:hint="eastAsia" w:ascii="仿宋" w:hAnsi="仿宋" w:eastAsia="仿宋" w:cs="仿宋"/>
                <w:sz w:val="24"/>
                <w:highlight w:val="none"/>
              </w:rPr>
            </w:pPr>
            <w:r>
              <w:rPr>
                <w:rFonts w:hint="eastAsia" w:ascii="仿宋" w:hAnsi="仿宋" w:eastAsia="仿宋" w:cs="仿宋"/>
                <w:b/>
                <w:bCs/>
                <w:sz w:val="24"/>
                <w:highlight w:val="none"/>
              </w:rPr>
              <w:t>1.实验课程。</w:t>
            </w:r>
            <w:r>
              <w:rPr>
                <w:rFonts w:hint="eastAsia" w:ascii="仿宋" w:hAnsi="仿宋" w:eastAsia="仿宋" w:cs="仿宋"/>
                <w:sz w:val="24"/>
                <w:highlight w:val="none"/>
              </w:rPr>
              <w:t>完善实验课程标准，创新实验形式，演示变分组，开出率150%，学科班长全程跟踪做好记录，定期组织学生实验技能达标验收。</w:t>
            </w:r>
          </w:p>
          <w:p w14:paraId="2E456246">
            <w:pPr>
              <w:snapToGrid w:val="0"/>
              <w:ind w:left="214" w:hanging="214" w:hangingChars="89"/>
              <w:rPr>
                <w:rFonts w:hint="eastAsia" w:ascii="仿宋" w:hAnsi="仿宋" w:eastAsia="仿宋" w:cs="仿宋"/>
                <w:b/>
                <w:bCs/>
                <w:sz w:val="24"/>
                <w:highlight w:val="none"/>
              </w:rPr>
            </w:pPr>
            <w:r>
              <w:rPr>
                <w:rFonts w:hint="eastAsia" w:ascii="仿宋" w:hAnsi="仿宋" w:eastAsia="仿宋" w:cs="仿宋"/>
                <w:b/>
                <w:bCs/>
                <w:sz w:val="24"/>
                <w:highlight w:val="none"/>
              </w:rPr>
              <w:t>2.阅读课程。</w:t>
            </w:r>
          </w:p>
          <w:p w14:paraId="047437DE">
            <w:pPr>
              <w:snapToGrid w:val="0"/>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（1）纸质书本与271BAY电子图书相结合，学生每学期阅读不少于20本书。</w:t>
            </w:r>
          </w:p>
          <w:p w14:paraId="7E3F3F54">
            <w:pPr>
              <w:snapToGrid w:val="0"/>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（2）集团语文、英语学科要完善小初高推荐的阅读书目及标准，提倡全学科阅读。</w:t>
            </w:r>
          </w:p>
          <w:p w14:paraId="6162A234">
            <w:pPr>
              <w:snapToGrid w:val="0"/>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（3）阅读指导课和阅读自修课小学、初中每周10课时；高中6课时；有阅读指导设计，有过程管理、有达标验收。</w:t>
            </w:r>
          </w:p>
          <w:p w14:paraId="6FD1D637">
            <w:pPr>
              <w:pStyle w:val="2"/>
              <w:rPr>
                <w:highlight w:val="none"/>
              </w:rPr>
            </w:pPr>
            <w:r>
              <w:rPr>
                <w:rFonts w:hint="eastAsia"/>
                <w:highlight w:val="none"/>
              </w:rPr>
              <w:t>（4）学生阅读成果系列化呈现，能清晰说出阅读感悟。</w:t>
            </w:r>
          </w:p>
          <w:p w14:paraId="73044315">
            <w:pPr>
              <w:snapToGrid w:val="0"/>
              <w:ind w:left="214" w:hanging="214" w:hangingChars="89"/>
              <w:rPr>
                <w:rFonts w:hint="eastAsia" w:ascii="仿宋" w:hAnsi="仿宋" w:eastAsia="仿宋" w:cs="仿宋"/>
                <w:sz w:val="24"/>
                <w:highlight w:val="none"/>
              </w:rPr>
            </w:pPr>
            <w:r>
              <w:rPr>
                <w:rFonts w:hint="eastAsia" w:ascii="仿宋" w:hAnsi="仿宋" w:eastAsia="仿宋" w:cs="仿宋"/>
                <w:b/>
                <w:bCs/>
                <w:sz w:val="24"/>
                <w:highlight w:val="none"/>
              </w:rPr>
              <w:t>3.国学教育课程。</w:t>
            </w:r>
            <w:r>
              <w:rPr>
                <w:rFonts w:hint="eastAsia" w:ascii="仿宋" w:hAnsi="仿宋" w:eastAsia="仿宋" w:cs="仿宋"/>
                <w:sz w:val="24"/>
                <w:highlight w:val="none"/>
              </w:rPr>
              <w:t>全面落实国学教育课程实施方案和课程文本要求，诵读、阅读、体验等课程实施有教师、有课时、有备课上课记录、有达标验收和评价。</w:t>
            </w:r>
          </w:p>
          <w:p w14:paraId="3460A5A7">
            <w:pPr>
              <w:ind w:left="214" w:hanging="214" w:hangingChars="89"/>
              <w:rPr>
                <w:rFonts w:hint="eastAsia" w:ascii="仿宋" w:hAnsi="仿宋" w:eastAsia="仿宋" w:cs="仿宋"/>
                <w:b/>
                <w:bCs/>
                <w:sz w:val="24"/>
                <w:highlight w:val="none"/>
              </w:rPr>
            </w:pPr>
            <w:r>
              <w:rPr>
                <w:rFonts w:hint="eastAsia" w:ascii="仿宋" w:hAnsi="仿宋" w:eastAsia="仿宋" w:cs="仿宋"/>
                <w:b/>
                <w:bCs/>
                <w:sz w:val="24"/>
                <w:highlight w:val="none"/>
              </w:rPr>
              <w:t>4.活动课程。</w:t>
            </w:r>
          </w:p>
          <w:p w14:paraId="778EE0E3">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（1）人人独立创造活动课程文本，活动课程文本人人达标。</w:t>
            </w:r>
          </w:p>
          <w:p w14:paraId="02AB339A">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（2）每周集中半天（四节课）开设学科拓展和活动课程，有方案、有过程、有成果，促进学生个性发展。未开课教师必须选一门课程参与。</w:t>
            </w:r>
          </w:p>
        </w:tc>
        <w:tc>
          <w:tcPr>
            <w:tcW w:w="1321" w:type="pct"/>
            <w:vAlign w:val="center"/>
          </w:tcPr>
          <w:p w14:paraId="506CC129">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1.执行校长在走管道的过程中，现场赋能学生，每学期至少参加一次课程会商，解决一个核心问题 。</w:t>
            </w:r>
          </w:p>
          <w:p w14:paraId="29FAEAEE">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2.中心及学科主任率专门团队，周周沉到底线走管道分权赋能、月月达标，归案入档。期中、期末两次对师生技能和活动结果考核评价，纳入绩效量化。</w:t>
            </w:r>
          </w:p>
          <w:p w14:paraId="4B3E29C6">
            <w:pPr>
              <w:pStyle w:val="2"/>
              <w:rPr>
                <w:highlight w:val="none"/>
              </w:rPr>
            </w:pPr>
            <w:r>
              <w:rPr>
                <w:rFonts w:hint="eastAsia"/>
                <w:highlight w:val="none"/>
              </w:rPr>
              <w:t>3.集团学科主任完善实验课程、阅读课程的标准，并跟上现场赋能和达标验收。</w:t>
            </w:r>
          </w:p>
          <w:p w14:paraId="00B3BDF6">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4.年级帮助督促各备课组落实标准，每月达标验收，归案入档。</w:t>
            </w:r>
          </w:p>
          <w:p w14:paraId="197F527E">
            <w:pPr>
              <w:snapToGrid w:val="0"/>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5.教师个人针对标准，天天达标、事事达标。</w:t>
            </w:r>
          </w:p>
        </w:tc>
      </w:tr>
    </w:tbl>
    <w:p w14:paraId="112618BB">
      <w:pPr>
        <w:spacing w:before="158" w:beforeLines="50"/>
        <w:ind w:firstLine="5622" w:firstLineChars="2000"/>
        <w:jc w:val="left"/>
        <w:rPr>
          <w:b/>
          <w:bCs/>
          <w:highlight w:val="none"/>
        </w:rPr>
      </w:pPr>
      <w:r>
        <w:rPr>
          <w:rFonts w:hint="eastAsia"/>
          <w:b/>
          <w:bCs/>
          <w:sz w:val="28"/>
          <w:szCs w:val="36"/>
          <w:highlight w:val="none"/>
        </w:rPr>
        <w:t>（三）课堂创新</w:t>
      </w:r>
    </w:p>
    <w:tbl>
      <w:tblPr>
        <w:tblStyle w:val="9"/>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159"/>
        <w:gridCol w:w="1295"/>
        <w:gridCol w:w="6505"/>
        <w:gridCol w:w="3991"/>
      </w:tblGrid>
      <w:tr w14:paraId="0355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14:paraId="39C87C55">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目标</w:t>
            </w:r>
          </w:p>
        </w:tc>
        <w:tc>
          <w:tcPr>
            <w:tcW w:w="702" w:type="pct"/>
            <w:shd w:val="clear" w:color="auto" w:fill="auto"/>
            <w:vAlign w:val="center"/>
          </w:tcPr>
          <w:p w14:paraId="0AAE1054">
            <w:pPr>
              <w:jc w:val="center"/>
              <w:rPr>
                <w:rFonts w:hint="eastAsia" w:ascii="仿宋" w:hAnsi="仿宋" w:eastAsia="仿宋" w:cs="仿宋"/>
                <w:b/>
                <w:bCs/>
                <w:sz w:val="24"/>
                <w:highlight w:val="none"/>
              </w:rPr>
            </w:pPr>
            <w:r>
              <w:rPr>
                <w:rFonts w:hint="eastAsia" w:ascii="仿宋" w:hAnsi="仿宋" w:eastAsia="仿宋" w:cs="仿宋"/>
                <w:b/>
                <w:bCs/>
                <w:sz w:val="24"/>
                <w:highlight w:val="none"/>
              </w:rPr>
              <w:t>分项目标</w:t>
            </w:r>
          </w:p>
        </w:tc>
        <w:tc>
          <w:tcPr>
            <w:tcW w:w="421" w:type="pct"/>
            <w:vAlign w:val="center"/>
          </w:tcPr>
          <w:p w14:paraId="71269B5E">
            <w:pPr>
              <w:jc w:val="center"/>
              <w:rPr>
                <w:rFonts w:hint="eastAsia" w:ascii="仿宋" w:hAnsi="仿宋" w:eastAsia="仿宋" w:cs="仿宋"/>
                <w:b/>
                <w:bCs/>
                <w:sz w:val="24"/>
                <w:highlight w:val="none"/>
              </w:rPr>
            </w:pPr>
            <w:r>
              <w:rPr>
                <w:rFonts w:hint="eastAsia" w:ascii="仿宋" w:hAnsi="仿宋" w:eastAsia="仿宋" w:cs="仿宋"/>
                <w:b/>
                <w:bCs/>
                <w:sz w:val="24"/>
                <w:highlight w:val="none"/>
              </w:rPr>
              <w:t>任务</w:t>
            </w:r>
          </w:p>
        </w:tc>
        <w:tc>
          <w:tcPr>
            <w:tcW w:w="2114" w:type="pct"/>
            <w:vAlign w:val="center"/>
          </w:tcPr>
          <w:p w14:paraId="756EAB58">
            <w:pPr>
              <w:jc w:val="center"/>
              <w:rPr>
                <w:rFonts w:hint="eastAsia" w:ascii="仿宋" w:hAnsi="仿宋" w:eastAsia="仿宋" w:cs="仿宋"/>
                <w:b/>
                <w:bCs/>
                <w:sz w:val="24"/>
                <w:highlight w:val="none"/>
              </w:rPr>
            </w:pPr>
            <w:r>
              <w:rPr>
                <w:rFonts w:hint="eastAsia" w:ascii="仿宋" w:hAnsi="仿宋" w:eastAsia="仿宋" w:cs="仿宋"/>
                <w:b/>
                <w:bCs/>
                <w:sz w:val="24"/>
                <w:highlight w:val="none"/>
              </w:rPr>
              <w:t>标准</w:t>
            </w:r>
          </w:p>
        </w:tc>
        <w:tc>
          <w:tcPr>
            <w:tcW w:w="1297" w:type="pct"/>
            <w:vAlign w:val="center"/>
          </w:tcPr>
          <w:p w14:paraId="34465AE0">
            <w:pPr>
              <w:jc w:val="center"/>
              <w:rPr>
                <w:rFonts w:hint="eastAsia" w:ascii="仿宋" w:hAnsi="仿宋" w:eastAsia="仿宋" w:cs="仿宋"/>
                <w:b/>
                <w:bCs/>
                <w:sz w:val="24"/>
                <w:highlight w:val="none"/>
              </w:rPr>
            </w:pPr>
            <w:r>
              <w:rPr>
                <w:rFonts w:hint="eastAsia" w:ascii="仿宋" w:hAnsi="仿宋" w:eastAsia="仿宋" w:cs="仿宋"/>
                <w:b/>
                <w:bCs/>
                <w:sz w:val="24"/>
                <w:highlight w:val="none"/>
              </w:rPr>
              <w:t>达标验收</w:t>
            </w:r>
          </w:p>
        </w:tc>
      </w:tr>
      <w:tr w14:paraId="5175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64" w:type="pct"/>
            <w:vMerge w:val="restart"/>
            <w:shd w:val="clear" w:color="auto" w:fill="auto"/>
            <w:vAlign w:val="center"/>
          </w:tcPr>
          <w:p w14:paraId="3D1D7BE5">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 所有学习目标都以过程与方法的形式到位设计。学习过程整体设计，学习任务全程驱动学生积极动脑思考、深度学习。</w:t>
            </w:r>
          </w:p>
        </w:tc>
        <w:tc>
          <w:tcPr>
            <w:tcW w:w="702" w:type="pct"/>
            <w:shd w:val="clear" w:color="auto" w:fill="auto"/>
            <w:vAlign w:val="center"/>
          </w:tcPr>
          <w:p w14:paraId="137798C7">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15.学习目标清晰，动词描述具体，整体设计到位，分段实施到家，全程指向高阶思维。</w:t>
            </w:r>
          </w:p>
        </w:tc>
        <w:tc>
          <w:tcPr>
            <w:tcW w:w="421" w:type="pct"/>
            <w:vAlign w:val="center"/>
          </w:tcPr>
          <w:p w14:paraId="0D8C8908">
            <w:pPr>
              <w:rPr>
                <w:rFonts w:hint="eastAsia" w:ascii="仿宋" w:hAnsi="仿宋" w:eastAsia="仿宋" w:cs="仿宋"/>
                <w:sz w:val="24"/>
                <w:highlight w:val="none"/>
              </w:rPr>
            </w:pPr>
            <w:r>
              <w:rPr>
                <w:rFonts w:hint="eastAsia" w:ascii="仿宋" w:hAnsi="仿宋" w:eastAsia="仿宋" w:cs="仿宋"/>
                <w:sz w:val="24"/>
                <w:highlight w:val="none"/>
              </w:rPr>
              <w:t>学习目标研究到位</w:t>
            </w:r>
          </w:p>
        </w:tc>
        <w:tc>
          <w:tcPr>
            <w:tcW w:w="2114" w:type="pct"/>
            <w:vAlign w:val="center"/>
          </w:tcPr>
          <w:p w14:paraId="0C3FA55A">
            <w:pPr>
              <w:rPr>
                <w:rFonts w:hint="eastAsia" w:ascii="仿宋" w:hAnsi="仿宋" w:eastAsia="仿宋" w:cs="仿宋"/>
                <w:b/>
                <w:bCs/>
                <w:sz w:val="24"/>
                <w:highlight w:val="none"/>
                <w:lang w:bidi="zh-CN"/>
              </w:rPr>
            </w:pPr>
            <w:r>
              <w:rPr>
                <w:rFonts w:hint="eastAsia" w:ascii="仿宋" w:hAnsi="仿宋" w:eastAsia="仿宋" w:cs="仿宋"/>
                <w:b/>
                <w:bCs/>
                <w:sz w:val="24"/>
                <w:highlight w:val="none"/>
                <w:lang w:bidi="zh-CN"/>
              </w:rPr>
              <w:t>1.课前教师人人对学习目标的几个关键问题研究到位。</w:t>
            </w:r>
          </w:p>
          <w:p w14:paraId="6FBEDFB7">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（1）单元学习目标与各学习阶段学习目标之间的关系。</w:t>
            </w:r>
          </w:p>
          <w:p w14:paraId="14E180A2">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（2）单元学习目标、阶段学习目标如何体现过程与方法。</w:t>
            </w:r>
          </w:p>
          <w:p w14:paraId="24B2EC77">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（3）学习目标达成的标志。</w:t>
            </w:r>
          </w:p>
          <w:p w14:paraId="387CC2BC">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（4）答辩过关如何通过完成学习活动建构体系、实现目标。</w:t>
            </w:r>
          </w:p>
        </w:tc>
        <w:tc>
          <w:tcPr>
            <w:tcW w:w="1297" w:type="pct"/>
            <w:vMerge w:val="restart"/>
          </w:tcPr>
          <w:p w14:paraId="284487ED">
            <w:pPr>
              <w:ind w:left="240" w:hanging="240" w:hangingChars="100"/>
              <w:jc w:val="left"/>
              <w:rPr>
                <w:rFonts w:hint="eastAsia" w:ascii="仿宋" w:hAnsi="仿宋" w:eastAsia="仿宋" w:cs="仿宋"/>
                <w:sz w:val="24"/>
                <w:highlight w:val="none"/>
              </w:rPr>
            </w:pPr>
          </w:p>
          <w:p w14:paraId="08CFD8E9">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1.执行校长每周深入课堂，现场赋能学习目标制定、达成情况，利用教师会、办公会进行点评，指导中心拿出标准提升措施。</w:t>
            </w:r>
          </w:p>
          <w:p w14:paraId="7FE0A0AB">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2.中心主任和学科主任</w:t>
            </w:r>
            <w:r>
              <w:rPr>
                <w:rFonts w:hint="eastAsia" w:ascii="仿宋" w:hAnsi="仿宋" w:eastAsia="仿宋" w:cs="仿宋"/>
                <w:sz w:val="24"/>
                <w:highlight w:val="none"/>
                <w:lang w:bidi="zh-CN"/>
              </w:rPr>
              <w:t>组织学习目标设计大赛，组织人人答辩过关，</w:t>
            </w:r>
            <w:r>
              <w:rPr>
                <w:rFonts w:hint="eastAsia" w:ascii="仿宋" w:hAnsi="仿宋" w:eastAsia="仿宋" w:cs="仿宋"/>
                <w:sz w:val="24"/>
                <w:highlight w:val="none"/>
              </w:rPr>
              <w:t>达标验收，归案入档。</w:t>
            </w:r>
          </w:p>
          <w:p w14:paraId="4C1FA717">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3.年级：每个单元都有诊断、评价反馈，指导每个备课组落实标准，达标验收，材料归案入档。</w:t>
            </w:r>
          </w:p>
          <w:p w14:paraId="2813CE7B">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4.每个备课组每周两次、每次两节集体教研会商，全面落实各个标准，确保人人达标合格。每周晾晒，每两周一次全员达标验收，每个备课组每个单元推出一个优秀备课设计。</w:t>
            </w:r>
          </w:p>
          <w:p w14:paraId="64CF62DA">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5.每位教师都要对自己的真实目标有一个到位的诠释，每个大单元学习完成都要测试真实目标实现情况，写出目标实现的反思，人人达标。</w:t>
            </w:r>
          </w:p>
          <w:p w14:paraId="7897536E">
            <w:pPr>
              <w:pStyle w:val="2"/>
              <w:rPr>
                <w:highlight w:val="none"/>
              </w:rPr>
            </w:pPr>
            <w:r>
              <w:rPr>
                <w:rFonts w:hint="eastAsia"/>
                <w:highlight w:val="none"/>
              </w:rPr>
              <w:t>6.单元目标、学习阶段目标设计以及目标过程性管理结构起来进行答辩并纳入评价。</w:t>
            </w:r>
          </w:p>
        </w:tc>
      </w:tr>
      <w:tr w14:paraId="747D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4" w:type="pct"/>
            <w:vMerge w:val="continue"/>
            <w:shd w:val="clear" w:color="auto" w:fill="auto"/>
            <w:vAlign w:val="center"/>
          </w:tcPr>
          <w:p w14:paraId="3B2B7169">
            <w:pPr>
              <w:rPr>
                <w:rFonts w:hint="eastAsia" w:ascii="仿宋" w:hAnsi="仿宋" w:eastAsia="仿宋" w:cs="仿宋"/>
                <w:sz w:val="24"/>
                <w:highlight w:val="none"/>
              </w:rPr>
            </w:pPr>
          </w:p>
        </w:tc>
        <w:tc>
          <w:tcPr>
            <w:tcW w:w="702" w:type="pct"/>
            <w:shd w:val="clear" w:color="auto" w:fill="auto"/>
            <w:vAlign w:val="center"/>
          </w:tcPr>
          <w:p w14:paraId="3A97BD5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16.目标全程激发兴趣，引领深度思考，无一人游离课堂。螺旋上升式认知过程确保学生乐此不疲。</w:t>
            </w:r>
          </w:p>
        </w:tc>
        <w:tc>
          <w:tcPr>
            <w:tcW w:w="421" w:type="pct"/>
            <w:vAlign w:val="center"/>
          </w:tcPr>
          <w:p w14:paraId="58228BA9">
            <w:pPr>
              <w:rPr>
                <w:rFonts w:hint="eastAsia" w:ascii="仿宋" w:hAnsi="仿宋" w:eastAsia="仿宋" w:cs="仿宋"/>
                <w:sz w:val="24"/>
                <w:highlight w:val="none"/>
              </w:rPr>
            </w:pPr>
            <w:r>
              <w:rPr>
                <w:rFonts w:hint="eastAsia" w:ascii="仿宋" w:hAnsi="仿宋" w:eastAsia="仿宋" w:cs="仿宋"/>
                <w:sz w:val="24"/>
                <w:highlight w:val="none"/>
              </w:rPr>
              <w:t>课堂学习目标落实及过程控制</w:t>
            </w:r>
          </w:p>
        </w:tc>
        <w:tc>
          <w:tcPr>
            <w:tcW w:w="2114" w:type="pct"/>
            <w:vAlign w:val="center"/>
          </w:tcPr>
          <w:p w14:paraId="6864130B">
            <w:pPr>
              <w:pStyle w:val="2"/>
              <w:rPr>
                <w:highlight w:val="none"/>
                <w:lang w:bidi="zh-CN"/>
              </w:rPr>
            </w:pPr>
            <w:r>
              <w:rPr>
                <w:rFonts w:hint="eastAsia"/>
                <w:highlight w:val="none"/>
                <w:lang w:bidi="zh-CN"/>
              </w:rPr>
              <w:t>1.学习目标管理、实现到位。</w:t>
            </w:r>
          </w:p>
          <w:p w14:paraId="194F2400">
            <w:pPr>
              <w:pStyle w:val="2"/>
              <w:rPr>
                <w:highlight w:val="none"/>
              </w:rPr>
            </w:pPr>
            <w:r>
              <w:rPr>
                <w:rFonts w:hint="eastAsia"/>
                <w:highlight w:val="none"/>
              </w:rPr>
              <w:t>（1）课堂一律不讲知识，不用碎片化的问题进行引导，全程以思维训练为主攻方向，聚焦体系建构、课堂落实和目标达成。</w:t>
            </w:r>
          </w:p>
          <w:p w14:paraId="3964543F">
            <w:pPr>
              <w:pStyle w:val="2"/>
              <w:rPr>
                <w:highlight w:val="none"/>
              </w:rPr>
            </w:pPr>
            <w:r>
              <w:rPr>
                <w:rFonts w:hint="eastAsia"/>
                <w:highlight w:val="none"/>
              </w:rPr>
              <w:t>（2）教师准确解读阶段学习目标与本节课的学习任务，以此引领课堂全过程。</w:t>
            </w:r>
          </w:p>
          <w:p w14:paraId="5612E470">
            <w:pPr>
              <w:pStyle w:val="2"/>
              <w:rPr>
                <w:highlight w:val="none"/>
              </w:rPr>
            </w:pPr>
            <w:r>
              <w:rPr>
                <w:rFonts w:hint="eastAsia"/>
                <w:highlight w:val="none"/>
              </w:rPr>
              <w:t>（3）带领小组长把课堂学习目标任务分解到自主、合作、展</w:t>
            </w:r>
          </w:p>
          <w:p w14:paraId="3DC6FFCB">
            <w:pPr>
              <w:pStyle w:val="2"/>
              <w:rPr>
                <w:highlight w:val="none"/>
              </w:rPr>
            </w:pPr>
            <w:r>
              <w:rPr>
                <w:rFonts w:hint="eastAsia"/>
                <w:highlight w:val="none"/>
              </w:rPr>
              <w:t xml:space="preserve"> 示、点拨等各个环节。</w:t>
            </w:r>
          </w:p>
          <w:p w14:paraId="477D478C">
            <w:pPr>
              <w:pStyle w:val="2"/>
              <w:rPr>
                <w:highlight w:val="none"/>
              </w:rPr>
            </w:pPr>
            <w:r>
              <w:rPr>
                <w:rFonts w:hint="eastAsia"/>
                <w:highlight w:val="none"/>
              </w:rPr>
              <w:t>（4）课堂全过程对小组学习目标实现进行诊断和管理，依据学情随时调整学习方法和学习进度。</w:t>
            </w:r>
          </w:p>
          <w:p w14:paraId="3004702E">
            <w:pPr>
              <w:pStyle w:val="2"/>
              <w:rPr>
                <w:highlight w:val="none"/>
              </w:rPr>
            </w:pPr>
            <w:r>
              <w:rPr>
                <w:rFonts w:hint="eastAsia"/>
                <w:highlight w:val="none"/>
              </w:rPr>
              <w:t>（5）充分利用271BAY资源和课堂交互功能，提高课堂容量和效率。</w:t>
            </w:r>
          </w:p>
        </w:tc>
        <w:tc>
          <w:tcPr>
            <w:tcW w:w="1297" w:type="pct"/>
            <w:vMerge w:val="continue"/>
            <w:vAlign w:val="center"/>
          </w:tcPr>
          <w:p w14:paraId="5419168F">
            <w:pPr>
              <w:ind w:left="240" w:hanging="240" w:hangingChars="100"/>
              <w:rPr>
                <w:rFonts w:hint="eastAsia" w:ascii="仿宋" w:hAnsi="仿宋" w:eastAsia="仿宋" w:cs="仿宋"/>
                <w:sz w:val="24"/>
                <w:highlight w:val="none"/>
              </w:rPr>
            </w:pPr>
          </w:p>
        </w:tc>
      </w:tr>
      <w:tr w14:paraId="6E1A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14:paraId="4B670EBA">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 个人学习目标和小组学习目标清晰具体，管理到位。学习小组长科研小组长，全程跟踪帮助。A1A2B1B2小组学习成绩形态变化目标全面实现。</w:t>
            </w:r>
          </w:p>
        </w:tc>
        <w:tc>
          <w:tcPr>
            <w:tcW w:w="702" w:type="pct"/>
            <w:shd w:val="clear" w:color="auto" w:fill="auto"/>
            <w:vAlign w:val="center"/>
          </w:tcPr>
          <w:p w14:paraId="57545D85">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17.每个学生对每一学科、每个单元都有说得出、做得到、具体、可实现的目标。</w:t>
            </w:r>
          </w:p>
        </w:tc>
        <w:tc>
          <w:tcPr>
            <w:tcW w:w="421" w:type="pct"/>
            <w:vAlign w:val="center"/>
          </w:tcPr>
          <w:p w14:paraId="0E8D5012">
            <w:pPr>
              <w:rPr>
                <w:rFonts w:hint="eastAsia" w:ascii="仿宋" w:hAnsi="仿宋" w:eastAsia="仿宋" w:cs="仿宋"/>
                <w:sz w:val="24"/>
                <w:highlight w:val="none"/>
              </w:rPr>
            </w:pPr>
            <w:r>
              <w:rPr>
                <w:rFonts w:hint="eastAsia" w:ascii="仿宋" w:hAnsi="仿宋" w:eastAsia="仿宋" w:cs="仿宋"/>
                <w:sz w:val="24"/>
                <w:highlight w:val="none"/>
              </w:rPr>
              <w:t>班级学习文化建设、个人学习领导力提升</w:t>
            </w:r>
          </w:p>
        </w:tc>
        <w:tc>
          <w:tcPr>
            <w:tcW w:w="2114" w:type="pct"/>
            <w:vAlign w:val="center"/>
          </w:tcPr>
          <w:p w14:paraId="18D6CAFF">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1.每学期每一个学生要在导师的指导下，制定好学期目标，并将学期目标分解到每个单元、每个阶段、每个活动。</w:t>
            </w:r>
          </w:p>
          <w:p w14:paraId="5B215FD1">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2.每个单元学习目标制定、开标、上墙、管理和总结全面到位。</w:t>
            </w:r>
          </w:p>
          <w:p w14:paraId="0EE921F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（1）按照上个单元学程成绩的120%放大制定单元目标，组织隆重的开标仪式后上墙公示。</w:t>
            </w:r>
          </w:p>
          <w:p w14:paraId="2E06412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（2）高效学习小组长对成员A1A2B1B2学习目标管理全程负责， “领导者+领导者”小组团队运行模式全面到位。</w:t>
            </w:r>
          </w:p>
          <w:p w14:paraId="14F5484E">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（3）每个大单元学习过关后，教师对小组目标管理进行评价，小组长组织每个小组成员认真分析，强化小组每个成员对照个人目标的真实反思、总结，凝聚小组文化，提升小组战斗力，材料存档。</w:t>
            </w:r>
          </w:p>
          <w:p w14:paraId="191E038E">
            <w:pPr>
              <w:pStyle w:val="2"/>
              <w:rPr>
                <w:highlight w:val="none"/>
              </w:rPr>
            </w:pPr>
            <w:r>
              <w:rPr>
                <w:rFonts w:hint="eastAsia"/>
                <w:b/>
                <w:bCs/>
                <w:highlight w:val="none"/>
              </w:rPr>
              <w:t>3.年级、备课组设计学生学习规范、学习行为习惯培训课程。</w:t>
            </w:r>
            <w:r>
              <w:rPr>
                <w:rFonts w:hint="eastAsia"/>
                <w:highlight w:val="none"/>
              </w:rPr>
              <w:t>对学生教材使用、学程使用、典题本使用等进行专题培训，并高标准落实在日常的课堂学习全过程。</w:t>
            </w:r>
          </w:p>
        </w:tc>
        <w:tc>
          <w:tcPr>
            <w:tcW w:w="1297" w:type="pct"/>
            <w:vMerge w:val="restart"/>
            <w:vAlign w:val="center"/>
          </w:tcPr>
          <w:p w14:paraId="3D22E7B2">
            <w:pPr>
              <w:pStyle w:val="17"/>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1.执行校长每周深入四级走管道分权赋能，协调教师发展中心和学生成长中心共同运行机制、提升标准。</w:t>
            </w:r>
          </w:p>
          <w:p w14:paraId="68EF2CB0">
            <w:pPr>
              <w:pStyle w:val="17"/>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2.中心主任每周随机沉到底线走管道分权赋能学生的学习目标管理、学习小组文化建设、科研小组文化建设，推出典型，解决问题，每周反馈。</w:t>
            </w:r>
          </w:p>
          <w:p w14:paraId="3DAFD5BD">
            <w:pPr>
              <w:pStyle w:val="2"/>
              <w:rPr>
                <w:highlight w:val="none"/>
              </w:rPr>
            </w:pPr>
            <w:r>
              <w:rPr>
                <w:rFonts w:hint="eastAsia"/>
                <w:highlight w:val="none"/>
              </w:rPr>
              <w:t>3.年级主任、分管主任率队对A1A2B1B2小组学习形态转化，每天沉到底线走管道分权赋能，每周总结，每个单元进行分析评价，每月达标验收，计入绩效。对两个小组建设标准、实施、过程性达标、成效进行综合评价，纳入班级、年级量化。</w:t>
            </w:r>
          </w:p>
          <w:p w14:paraId="7AC1F385">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4.备课组每天沉到底线走管道分权赋能，发现问题及时反馈年级，现场赋能，每次教研会商时组内再强调。</w:t>
            </w:r>
          </w:p>
          <w:p w14:paraId="7B363285">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5.教师全程跟进两个小组、学生个人实现目标的措施和过程，每天每堂课自我达标验收。</w:t>
            </w:r>
          </w:p>
          <w:p w14:paraId="6DEAB902">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6.每位组长、每位学生都有强烈的目标意识和实现目标的策略措施，借助成长日记，自评与小组评价相结合，天天、事事、处处达标验收。</w:t>
            </w:r>
          </w:p>
          <w:p w14:paraId="453EA934">
            <w:pPr>
              <w:rPr>
                <w:rFonts w:hint="eastAsia" w:ascii="仿宋" w:hAnsi="仿宋" w:eastAsia="仿宋" w:cs="仿宋"/>
                <w:sz w:val="24"/>
                <w:highlight w:val="none"/>
              </w:rPr>
            </w:pPr>
          </w:p>
          <w:p w14:paraId="4FFEC190">
            <w:pPr>
              <w:pStyle w:val="2"/>
              <w:rPr>
                <w:highlight w:val="none"/>
              </w:rPr>
            </w:pPr>
          </w:p>
        </w:tc>
      </w:tr>
      <w:tr w14:paraId="3407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14:paraId="44FA3A2E">
            <w:pPr>
              <w:rPr>
                <w:rFonts w:hint="eastAsia" w:ascii="仿宋" w:hAnsi="仿宋" w:eastAsia="仿宋" w:cs="仿宋"/>
                <w:sz w:val="24"/>
                <w:highlight w:val="none"/>
              </w:rPr>
            </w:pPr>
          </w:p>
        </w:tc>
        <w:tc>
          <w:tcPr>
            <w:tcW w:w="702" w:type="pct"/>
            <w:shd w:val="clear" w:color="auto" w:fill="auto"/>
            <w:vAlign w:val="center"/>
          </w:tcPr>
          <w:p w14:paraId="7877019A">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18.高效学习小组长营造火焰般实现目标的小组学习文化，每个人全程锁死目标，及时得到帮助，实现学习目标，完成A1A2B1B2小组学习成绩形态的转化。</w:t>
            </w:r>
          </w:p>
        </w:tc>
        <w:tc>
          <w:tcPr>
            <w:tcW w:w="421" w:type="pct"/>
            <w:vAlign w:val="center"/>
          </w:tcPr>
          <w:p w14:paraId="42A9604A">
            <w:pPr>
              <w:pStyle w:val="17"/>
              <w:ind w:firstLine="0" w:firstLineChars="0"/>
              <w:rPr>
                <w:rFonts w:hint="eastAsia" w:ascii="仿宋" w:hAnsi="仿宋" w:eastAsia="仿宋" w:cs="仿宋"/>
                <w:sz w:val="24"/>
                <w:highlight w:val="none"/>
              </w:rPr>
            </w:pPr>
            <w:r>
              <w:rPr>
                <w:rFonts w:hint="eastAsia" w:ascii="仿宋" w:hAnsi="仿宋" w:eastAsia="仿宋" w:cs="仿宋"/>
                <w:sz w:val="24"/>
                <w:highlight w:val="none"/>
              </w:rPr>
              <w:t>高效学习小组文化建设、A1A2B1B2学习成绩形态转化</w:t>
            </w:r>
          </w:p>
        </w:tc>
        <w:tc>
          <w:tcPr>
            <w:tcW w:w="2114" w:type="pct"/>
            <w:vAlign w:val="center"/>
          </w:tcPr>
          <w:p w14:paraId="184E054A">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1.高效学习小组标准修订。</w:t>
            </w:r>
          </w:p>
          <w:p w14:paraId="506BA155">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（1）年级组织骨干教师完善高效学习小组标准与模型，对自主、合作、展示、点评中小组长的职责、行为、流程进一步明确。</w:t>
            </w:r>
          </w:p>
          <w:p w14:paraId="7881D82A">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2）学生参与，依据年级提供的标准，以思维导图的方式，学习研究提建议，年级汇总完善后发布，按照标准组织高效学习小组的学习活动。学生人人修订高效学习小组标准，结合骨干教师意见，完善升级好后再发布，人人内化。</w:t>
            </w:r>
          </w:p>
          <w:p w14:paraId="3DE97B76">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2.三次培训全面到位。</w:t>
            </w:r>
          </w:p>
          <w:p w14:paraId="7E309212">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（1）课前培训侧重学情调研、本节课重点要突破的内容及方法、高效学习小组标准模型落地的注意事项。</w:t>
            </w:r>
          </w:p>
          <w:p w14:paraId="6DFA0131">
            <w:pPr>
              <w:pStyle w:val="2"/>
              <w:rPr>
                <w:highlight w:val="none"/>
              </w:rPr>
            </w:pPr>
            <w:r>
              <w:rPr>
                <w:rFonts w:hint="eastAsia"/>
                <w:highlight w:val="none"/>
              </w:rPr>
              <w:t>（2）课中培训要与学情调研、个别指导充分结合，随时调整教学方式与进度。</w:t>
            </w:r>
          </w:p>
          <w:p w14:paraId="17B8CFB3">
            <w:pPr>
              <w:pStyle w:val="2"/>
              <w:rPr>
                <w:highlight w:val="none"/>
              </w:rPr>
            </w:pPr>
            <w:r>
              <w:rPr>
                <w:rFonts w:hint="eastAsia"/>
                <w:highlight w:val="none"/>
              </w:rPr>
              <w:t>（3）课后培训一是补救，二是达标。</w:t>
            </w:r>
          </w:p>
          <w:p w14:paraId="08EC0CE0">
            <w:pPr>
              <w:pStyle w:val="2"/>
              <w:rPr>
                <w:b/>
                <w:bCs/>
                <w:highlight w:val="none"/>
              </w:rPr>
            </w:pPr>
            <w:r>
              <w:rPr>
                <w:rFonts w:hint="eastAsia"/>
                <w:b/>
                <w:bCs/>
                <w:highlight w:val="none"/>
              </w:rPr>
              <w:t>3.设计活动打造班级学习文化。</w:t>
            </w:r>
            <w:r>
              <w:rPr>
                <w:rFonts w:hint="eastAsia"/>
                <w:highlight w:val="none"/>
              </w:rPr>
              <w:t>年级每月组织班级高效学习小组论坛。</w:t>
            </w:r>
          </w:p>
        </w:tc>
        <w:tc>
          <w:tcPr>
            <w:tcW w:w="1297" w:type="pct"/>
            <w:vMerge w:val="continue"/>
            <w:vAlign w:val="center"/>
          </w:tcPr>
          <w:p w14:paraId="559D9BC0">
            <w:pPr>
              <w:ind w:left="240" w:hanging="240" w:hangingChars="100"/>
              <w:rPr>
                <w:rFonts w:hint="eastAsia" w:ascii="仿宋" w:hAnsi="仿宋" w:eastAsia="仿宋" w:cs="仿宋"/>
                <w:sz w:val="24"/>
                <w:highlight w:val="none"/>
              </w:rPr>
            </w:pPr>
          </w:p>
        </w:tc>
      </w:tr>
      <w:tr w14:paraId="5844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64" w:type="pct"/>
            <w:vMerge w:val="continue"/>
            <w:shd w:val="clear" w:color="auto" w:fill="auto"/>
            <w:vAlign w:val="center"/>
          </w:tcPr>
          <w:p w14:paraId="2C6B8A9A">
            <w:pPr>
              <w:rPr>
                <w:rFonts w:hint="eastAsia" w:ascii="仿宋" w:hAnsi="仿宋" w:eastAsia="仿宋" w:cs="仿宋"/>
                <w:sz w:val="24"/>
                <w:highlight w:val="none"/>
              </w:rPr>
            </w:pPr>
          </w:p>
        </w:tc>
        <w:tc>
          <w:tcPr>
            <w:tcW w:w="702" w:type="pct"/>
            <w:shd w:val="clear" w:color="auto" w:fill="auto"/>
            <w:vAlign w:val="center"/>
          </w:tcPr>
          <w:p w14:paraId="525ED05F">
            <w:pPr>
              <w:ind w:left="24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19.高效学习科研小组长当好学科导师助教，带领高效学习科研小组创新学习方法、树立学习榜样，帮助后进发展，支撑A1A2B1B2小组学习成绩形态的转化。</w:t>
            </w:r>
          </w:p>
        </w:tc>
        <w:tc>
          <w:tcPr>
            <w:tcW w:w="421" w:type="pct"/>
            <w:vAlign w:val="center"/>
          </w:tcPr>
          <w:p w14:paraId="10C60FA1">
            <w:pPr>
              <w:pStyle w:val="17"/>
              <w:ind w:firstLine="0" w:firstLineChars="0"/>
              <w:rPr>
                <w:rFonts w:hint="eastAsia" w:ascii="仿宋" w:hAnsi="仿宋" w:eastAsia="仿宋" w:cs="仿宋"/>
                <w:sz w:val="24"/>
                <w:highlight w:val="none"/>
              </w:rPr>
            </w:pPr>
            <w:r>
              <w:rPr>
                <w:rFonts w:hint="eastAsia" w:ascii="仿宋" w:hAnsi="仿宋" w:eastAsia="仿宋" w:cs="仿宋"/>
                <w:sz w:val="24"/>
                <w:highlight w:val="none"/>
              </w:rPr>
              <w:t>高效学习科研小组文化建</w:t>
            </w:r>
          </w:p>
          <w:p w14:paraId="26E8880F">
            <w:pPr>
              <w:pStyle w:val="17"/>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设、A1A2B1B2学习成绩形态转化</w:t>
            </w:r>
          </w:p>
        </w:tc>
        <w:tc>
          <w:tcPr>
            <w:tcW w:w="2114" w:type="pct"/>
            <w:vAlign w:val="center"/>
          </w:tcPr>
          <w:p w14:paraId="16A6C16B">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1.高效学习科研小组标准修订。</w:t>
            </w:r>
          </w:p>
          <w:p w14:paraId="41971392">
            <w:pPr>
              <w:rPr>
                <w:rFonts w:hint="eastAsia" w:ascii="仿宋" w:hAnsi="仿宋" w:eastAsia="仿宋" w:cs="仿宋"/>
                <w:sz w:val="24"/>
                <w:highlight w:val="none"/>
              </w:rPr>
            </w:pPr>
            <w:r>
              <w:rPr>
                <w:rFonts w:hint="eastAsia" w:ascii="仿宋" w:hAnsi="仿宋" w:eastAsia="仿宋" w:cs="仿宋"/>
                <w:sz w:val="24"/>
                <w:highlight w:val="none"/>
              </w:rPr>
              <w:t>（1）参与学程研究。</w:t>
            </w:r>
          </w:p>
          <w:p w14:paraId="4352E4A2">
            <w:pPr>
              <w:rPr>
                <w:rFonts w:hint="eastAsia" w:ascii="仿宋" w:hAnsi="仿宋" w:eastAsia="仿宋" w:cs="仿宋"/>
                <w:sz w:val="24"/>
                <w:highlight w:val="none"/>
              </w:rPr>
            </w:pPr>
            <w:r>
              <w:rPr>
                <w:rFonts w:hint="eastAsia" w:ascii="仿宋" w:hAnsi="仿宋" w:eastAsia="仿宋" w:cs="仿宋"/>
                <w:sz w:val="24"/>
                <w:highlight w:val="none"/>
              </w:rPr>
              <w:t>（2）学习目标制定、开标、上墙、管理。</w:t>
            </w:r>
          </w:p>
          <w:p w14:paraId="62E73E13">
            <w:pPr>
              <w:rPr>
                <w:rFonts w:hint="eastAsia" w:ascii="仿宋" w:hAnsi="仿宋" w:eastAsia="仿宋" w:cs="仿宋"/>
                <w:sz w:val="24"/>
                <w:highlight w:val="none"/>
              </w:rPr>
            </w:pPr>
            <w:r>
              <w:rPr>
                <w:rFonts w:hint="eastAsia" w:ascii="仿宋" w:hAnsi="仿宋" w:eastAsia="仿宋" w:cs="仿宋"/>
                <w:sz w:val="24"/>
                <w:highlight w:val="none"/>
              </w:rPr>
              <w:t>（3）学情调研和日常达标验收。</w:t>
            </w:r>
          </w:p>
          <w:p w14:paraId="614DBC2C">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（4）成立领军团队帮扶最具潜力团队的职责、标准、模型进行完善升级。</w:t>
            </w:r>
          </w:p>
          <w:p w14:paraId="4C2B0B5A">
            <w:pPr>
              <w:pStyle w:val="2"/>
              <w:rPr>
                <w:highlight w:val="none"/>
              </w:rPr>
            </w:pPr>
            <w:r>
              <w:rPr>
                <w:rFonts w:hint="eastAsia"/>
                <w:highlight w:val="none"/>
              </w:rPr>
              <w:t>2.帮助所有小组实现单元学习目标的过程管理。</w:t>
            </w:r>
          </w:p>
          <w:p w14:paraId="1D6E8A88">
            <w:pPr>
              <w:pStyle w:val="2"/>
              <w:rPr>
                <w:highlight w:val="none"/>
              </w:rPr>
            </w:pPr>
            <w:r>
              <w:rPr>
                <w:rFonts w:hint="eastAsia"/>
                <w:highlight w:val="none"/>
              </w:rPr>
              <w:t>（1）学生人人用成长日记天天管理目标。</w:t>
            </w:r>
          </w:p>
          <w:p w14:paraId="2B694429">
            <w:pPr>
              <w:pStyle w:val="2"/>
              <w:rPr>
                <w:highlight w:val="none"/>
              </w:rPr>
            </w:pPr>
            <w:r>
              <w:rPr>
                <w:rFonts w:hint="eastAsia"/>
                <w:highlight w:val="none"/>
              </w:rPr>
              <w:t>（2）学生目标上墙，天天强化。</w:t>
            </w:r>
          </w:p>
          <w:p w14:paraId="3F378487">
            <w:pPr>
              <w:pStyle w:val="2"/>
              <w:rPr>
                <w:highlight w:val="none"/>
              </w:rPr>
            </w:pPr>
            <w:r>
              <w:rPr>
                <w:rFonts w:hint="eastAsia"/>
                <w:highlight w:val="none"/>
              </w:rPr>
              <w:t>（3）学生晋级评价周周强化。</w:t>
            </w:r>
          </w:p>
          <w:p w14:paraId="6334267C">
            <w:pPr>
              <w:pStyle w:val="2"/>
              <w:rPr>
                <w:highlight w:val="none"/>
              </w:rPr>
            </w:pPr>
            <w:r>
              <w:rPr>
                <w:rFonts w:hint="eastAsia"/>
                <w:highlight w:val="none"/>
              </w:rPr>
              <w:t>（4）单元学习结束，对单元学习目标达成进行总结复盘与评价，帮助分析各小组学习成绩形态转化。</w:t>
            </w:r>
          </w:p>
          <w:p w14:paraId="63CF14E3">
            <w:pPr>
              <w:pStyle w:val="2"/>
              <w:rPr>
                <w:highlight w:val="none"/>
              </w:rPr>
            </w:pPr>
            <w:r>
              <w:rPr>
                <w:rFonts w:hint="eastAsia"/>
                <w:highlight w:val="none"/>
              </w:rPr>
              <w:t>3.设计活动打造班级学科学习文化。</w:t>
            </w:r>
          </w:p>
          <w:p w14:paraId="1DCEE4D9">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（1）设计小组PK、班级PK的学习活动，明确目标、内容、方式，全过程做好组织管理。</w:t>
            </w:r>
          </w:p>
          <w:p w14:paraId="576FCC7E">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（2）年级每月组织班级、学科高效学习小组论坛。</w:t>
            </w:r>
          </w:p>
        </w:tc>
        <w:tc>
          <w:tcPr>
            <w:tcW w:w="1297" w:type="pct"/>
            <w:vMerge w:val="continue"/>
            <w:vAlign w:val="center"/>
          </w:tcPr>
          <w:p w14:paraId="5FCFE307">
            <w:pPr>
              <w:ind w:left="240" w:hanging="240" w:hangingChars="100"/>
              <w:rPr>
                <w:rFonts w:hint="eastAsia" w:ascii="仿宋" w:hAnsi="仿宋" w:eastAsia="仿宋" w:cs="仿宋"/>
                <w:sz w:val="24"/>
                <w:highlight w:val="none"/>
              </w:rPr>
            </w:pPr>
          </w:p>
        </w:tc>
      </w:tr>
      <w:tr w14:paraId="4EC7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464" w:type="pct"/>
            <w:vMerge w:val="restart"/>
            <w:shd w:val="clear" w:color="auto" w:fill="auto"/>
            <w:vAlign w:val="center"/>
          </w:tcPr>
          <w:p w14:paraId="444C8792">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3.六轮磨课严格按标准，走流程，突破每轮次关键问题。科学设计系列课堂研究活动，全方位提升教师课堂实施水平。</w:t>
            </w:r>
          </w:p>
          <w:p w14:paraId="1F245400">
            <w:pPr>
              <w:ind w:left="240" w:hanging="240" w:hangingChars="100"/>
              <w:rPr>
                <w:rFonts w:hint="eastAsia" w:ascii="仿宋" w:hAnsi="仿宋" w:eastAsia="仿宋" w:cs="仿宋"/>
                <w:sz w:val="24"/>
                <w:highlight w:val="none"/>
              </w:rPr>
            </w:pPr>
          </w:p>
        </w:tc>
        <w:tc>
          <w:tcPr>
            <w:tcW w:w="702" w:type="pct"/>
            <w:shd w:val="clear" w:color="auto" w:fill="auto"/>
            <w:vAlign w:val="center"/>
          </w:tcPr>
          <w:p w14:paraId="6957843B">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20.六轮磨课严  格标准走程序，确保骨干教师提升课堂高度、青年教师熟练操作课堂流程。</w:t>
            </w:r>
          </w:p>
        </w:tc>
        <w:tc>
          <w:tcPr>
            <w:tcW w:w="421" w:type="pct"/>
            <w:vAlign w:val="center"/>
          </w:tcPr>
          <w:p w14:paraId="3C86DD08">
            <w:pPr>
              <w:rPr>
                <w:rFonts w:hint="eastAsia" w:ascii="仿宋" w:hAnsi="仿宋" w:eastAsia="仿宋" w:cs="仿宋"/>
                <w:sz w:val="24"/>
                <w:highlight w:val="none"/>
              </w:rPr>
            </w:pPr>
            <w:r>
              <w:rPr>
                <w:rFonts w:hint="eastAsia" w:ascii="仿宋" w:hAnsi="仿宋" w:eastAsia="仿宋" w:cs="仿宋"/>
                <w:sz w:val="24"/>
                <w:highlight w:val="none"/>
              </w:rPr>
              <w:t>六轮磨课标准落实</w:t>
            </w:r>
          </w:p>
        </w:tc>
        <w:tc>
          <w:tcPr>
            <w:tcW w:w="2114" w:type="pct"/>
            <w:vAlign w:val="center"/>
          </w:tcPr>
          <w:p w14:paraId="76B96DB3">
            <w:pPr>
              <w:ind w:left="239" w:leftChars="114"/>
              <w:rPr>
                <w:rFonts w:hint="eastAsia" w:ascii="仿宋" w:hAnsi="仿宋" w:eastAsia="仿宋" w:cs="仿宋"/>
                <w:b/>
                <w:bCs/>
                <w:sz w:val="24"/>
                <w:highlight w:val="none"/>
              </w:rPr>
            </w:pPr>
            <w:r>
              <w:rPr>
                <w:rFonts w:hint="eastAsia" w:ascii="仿宋" w:hAnsi="仿宋" w:eastAsia="仿宋" w:cs="仿宋"/>
                <w:b/>
                <w:bCs/>
                <w:sz w:val="24"/>
                <w:highlight w:val="none"/>
              </w:rPr>
              <w:t>1.六轮磨课严格标准走流程。</w:t>
            </w:r>
          </w:p>
          <w:p w14:paraId="4F4AD8D0">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（1）磨课目标清晰明确。磨课记录先列上磨课目标，每次磨课要解决什么问题、要达成什么目标，在磨课之前就极其清晰。</w:t>
            </w:r>
          </w:p>
          <w:p w14:paraId="0B3C944C">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（2）磨课计划提前设计。时间、地点、磨课人、磨课主题、突破重点提前设计，列在观课记录上。</w:t>
            </w:r>
          </w:p>
          <w:p w14:paraId="09D67C34">
            <w:pPr>
              <w:ind w:left="214" w:hanging="213" w:hangingChars="89"/>
              <w:rPr>
                <w:rFonts w:hint="eastAsia" w:ascii="仿宋" w:hAnsi="仿宋" w:eastAsia="仿宋" w:cs="仿宋"/>
                <w:sz w:val="24"/>
                <w:highlight w:val="none"/>
              </w:rPr>
            </w:pPr>
            <w:r>
              <w:rPr>
                <w:rFonts w:hint="eastAsia" w:ascii="仿宋" w:hAnsi="仿宋" w:eastAsia="仿宋" w:cs="仿宋"/>
                <w:sz w:val="24"/>
                <w:highlight w:val="none"/>
              </w:rPr>
              <w:t>（3）听课结束后的评课研讨，聚焦磨课重点，问题发现、问题解决措施在磨课记录上清晰体现。</w:t>
            </w:r>
          </w:p>
          <w:p w14:paraId="2F611C38">
            <w:pPr>
              <w:ind w:left="269" w:leftChars="128"/>
              <w:rPr>
                <w:rFonts w:hint="eastAsia" w:ascii="仿宋" w:hAnsi="仿宋" w:eastAsia="仿宋" w:cs="仿宋"/>
                <w:sz w:val="24"/>
                <w:highlight w:val="none"/>
              </w:rPr>
            </w:pPr>
            <w:r>
              <w:rPr>
                <w:rFonts w:hint="eastAsia" w:ascii="仿宋" w:hAnsi="仿宋" w:eastAsia="仿宋" w:cs="仿宋"/>
                <w:b/>
                <w:bCs/>
                <w:sz w:val="24"/>
                <w:highlight w:val="none"/>
              </w:rPr>
              <w:t>2.严格落实《六轮磨课机制》。</w:t>
            </w:r>
            <w:r>
              <w:rPr>
                <w:rFonts w:hint="eastAsia" w:ascii="仿宋" w:hAnsi="仿宋" w:eastAsia="仿宋" w:cs="仿宋"/>
                <w:sz w:val="24"/>
                <w:highlight w:val="none"/>
              </w:rPr>
              <w:t>前三轮磨课注重骨干教师的带动和效率提升，后三轮磨课强化青年教师的模仿及存在问题的纠正。确保备课组整体课堂学习效果。</w:t>
            </w:r>
          </w:p>
          <w:p w14:paraId="69501008">
            <w:pPr>
              <w:pStyle w:val="2"/>
              <w:rPr>
                <w:highlight w:val="none"/>
              </w:rPr>
            </w:pPr>
            <w:r>
              <w:rPr>
                <w:rFonts w:hint="eastAsia"/>
                <w:b/>
                <w:bCs/>
                <w:highlight w:val="none"/>
              </w:rPr>
              <w:t>3.磨课过程管理。</w:t>
            </w:r>
            <w:r>
              <w:rPr>
                <w:rFonts w:hint="eastAsia"/>
                <w:highlight w:val="none"/>
              </w:rPr>
              <w:t>年级分管领导全程靠上，备课组长全程组织。</w:t>
            </w:r>
          </w:p>
        </w:tc>
        <w:tc>
          <w:tcPr>
            <w:tcW w:w="1297" w:type="pct"/>
            <w:vMerge w:val="restart"/>
            <w:vAlign w:val="center"/>
          </w:tcPr>
          <w:p w14:paraId="14A9A818">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1.执行校长深入四级走管道，分别对课堂保障机制的运行进行现场分权赋能，并给出指导意见，每个机制解决一个问题。中心主任、年级主任、学科主任全过程对课堂系列研究活动进行达标验收、评价作为绩效量化等课堂评价依据。</w:t>
            </w:r>
          </w:p>
          <w:p w14:paraId="1852AB81">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2.中心主任、学科主任对教研会商、六轮磨课、课堂落实进行现场分权赋能。对年级备课组做出评价，归案入档，一月一总结，每月组织一次课堂标准落实论坛，推出榜样，期中期末两次评定。</w:t>
            </w:r>
          </w:p>
          <w:p w14:paraId="4BC71A4B">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3.年级主任、分管主任、包科领导具体组织督促教研会商、六轮磨课，帮助备课组长全面达标验收，每天到课堂现场分权赋能，做好记录、反馈，纳入绩效量化评价。</w:t>
            </w:r>
          </w:p>
          <w:p w14:paraId="4C141266">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4.备课组长提前谋划、通知、准备，落实教研会商、六轮磨课目标，确保全体达标。每天到课堂现场分权赋能，及时组织会商、反馈、解决问题。</w:t>
            </w:r>
          </w:p>
          <w:p w14:paraId="541CC0C6">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5.每位教师积极参与教研会商、六轮磨课全过程，根据个人及学生特点修改落实方案，人人达标合格。</w:t>
            </w:r>
          </w:p>
        </w:tc>
      </w:tr>
      <w:tr w14:paraId="4B3D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 w:type="pct"/>
            <w:vMerge w:val="continue"/>
            <w:shd w:val="clear" w:color="auto" w:fill="auto"/>
            <w:vAlign w:val="center"/>
          </w:tcPr>
          <w:p w14:paraId="756B7204">
            <w:pPr>
              <w:rPr>
                <w:rFonts w:hint="eastAsia" w:ascii="仿宋" w:hAnsi="仿宋" w:eastAsia="仿宋" w:cs="仿宋"/>
                <w:sz w:val="24"/>
                <w:highlight w:val="none"/>
              </w:rPr>
            </w:pPr>
          </w:p>
        </w:tc>
        <w:tc>
          <w:tcPr>
            <w:tcW w:w="702" w:type="pct"/>
            <w:shd w:val="clear" w:color="auto" w:fill="auto"/>
            <w:vAlign w:val="center"/>
          </w:tcPr>
          <w:p w14:paraId="3F9BF0FD">
            <w:pPr>
              <w:ind w:left="240" w:hanging="240" w:hangingChars="100"/>
              <w:rPr>
                <w:rFonts w:hint="eastAsia" w:ascii="仿宋" w:hAnsi="仿宋" w:eastAsia="仿宋" w:cs="仿宋"/>
                <w:sz w:val="24"/>
                <w:highlight w:val="none"/>
              </w:rPr>
            </w:pPr>
            <w:r>
              <w:rPr>
                <w:rFonts w:hint="eastAsia" w:ascii="仿宋" w:hAnsi="仿宋" w:eastAsia="仿宋" w:cs="仿宋"/>
                <w:sz w:val="24"/>
                <w:highlight w:val="none"/>
              </w:rPr>
              <w:t>21.中心、年级、学科结构起来系统设计、高效组织学科内创新展示课、学科间创新展示课、能手课等系列课堂研究活动，目标、标准、要突破的问题清晰具体，评价科学，教师人人参与，课堂实施水平螺旋上升。</w:t>
            </w:r>
          </w:p>
        </w:tc>
        <w:tc>
          <w:tcPr>
            <w:tcW w:w="421" w:type="pct"/>
            <w:vAlign w:val="center"/>
          </w:tcPr>
          <w:p w14:paraId="77F4FEC1">
            <w:pPr>
              <w:rPr>
                <w:rFonts w:hint="eastAsia" w:ascii="仿宋" w:hAnsi="仿宋" w:eastAsia="仿宋" w:cs="仿宋"/>
                <w:sz w:val="24"/>
                <w:highlight w:val="none"/>
              </w:rPr>
            </w:pPr>
            <w:r>
              <w:rPr>
                <w:rFonts w:hint="eastAsia" w:ascii="仿宋" w:hAnsi="仿宋" w:eastAsia="仿宋" w:cs="仿宋"/>
                <w:sz w:val="24"/>
                <w:highlight w:val="none"/>
              </w:rPr>
              <w:t>课堂系列研究活动标准提升</w:t>
            </w:r>
          </w:p>
        </w:tc>
        <w:tc>
          <w:tcPr>
            <w:tcW w:w="2114" w:type="pct"/>
            <w:vAlign w:val="center"/>
          </w:tcPr>
          <w:p w14:paraId="4C06089E">
            <w:pPr>
              <w:pStyle w:val="2"/>
              <w:rPr>
                <w:highlight w:val="none"/>
              </w:rPr>
            </w:pPr>
            <w:r>
              <w:rPr>
                <w:rFonts w:hint="eastAsia"/>
                <w:highlight w:val="none"/>
              </w:rPr>
              <w:t>1.结构集团学科内创新展示课、学科间创新展示课、能手课一体化设计。对活动的目标、标准，突破的问题螺旋上升。</w:t>
            </w:r>
          </w:p>
          <w:p w14:paraId="74DED64F">
            <w:pPr>
              <w:pStyle w:val="2"/>
              <w:rPr>
                <w:highlight w:val="none"/>
              </w:rPr>
            </w:pPr>
            <w:r>
              <w:rPr>
                <w:rFonts w:hint="eastAsia"/>
                <w:b/>
                <w:bCs/>
                <w:highlight w:val="none"/>
              </w:rPr>
              <w:t>2.每个活动的项目书至少要会商6遍以上，所有参与教师人人对目标、标准、突破的核心问题极其清晰。</w:t>
            </w:r>
            <w:r>
              <w:rPr>
                <w:rFonts w:hint="eastAsia"/>
                <w:highlight w:val="none"/>
              </w:rPr>
              <w:t>观课评课对研究的目标、解决的问题、建议、措施做好梳理和记录；活动结束后要有评价、总结、有案例、有研究成果。</w:t>
            </w:r>
          </w:p>
          <w:p w14:paraId="5BF9475D">
            <w:pPr>
              <w:pStyle w:val="2"/>
              <w:rPr>
                <w:highlight w:val="none"/>
              </w:rPr>
            </w:pPr>
            <w:r>
              <w:rPr>
                <w:rFonts w:hint="eastAsia"/>
                <w:highlight w:val="none"/>
              </w:rPr>
              <w:t>3.依据系列课堂研究活动，完善课堂评价标准，以课堂评价标准指导全学期课堂分权赋能与达标验收。</w:t>
            </w:r>
          </w:p>
        </w:tc>
        <w:tc>
          <w:tcPr>
            <w:tcW w:w="1297" w:type="pct"/>
            <w:vMerge w:val="continue"/>
            <w:vAlign w:val="center"/>
          </w:tcPr>
          <w:p w14:paraId="6CA2691F">
            <w:pPr>
              <w:rPr>
                <w:rFonts w:hint="eastAsia" w:ascii="仿宋" w:hAnsi="仿宋" w:eastAsia="仿宋" w:cs="仿宋"/>
                <w:sz w:val="24"/>
                <w:highlight w:val="none"/>
              </w:rPr>
            </w:pPr>
          </w:p>
        </w:tc>
      </w:tr>
    </w:tbl>
    <w:p w14:paraId="7777C0B1">
      <w:pPr>
        <w:pStyle w:val="17"/>
        <w:spacing w:line="120" w:lineRule="auto"/>
        <w:ind w:firstLine="0" w:firstLineChars="0"/>
        <w:rPr>
          <w:b/>
          <w:bCs/>
          <w:sz w:val="28"/>
          <w:szCs w:val="28"/>
          <w:highlight w:val="none"/>
        </w:rPr>
      </w:pPr>
    </w:p>
    <w:p w14:paraId="65C34F3A">
      <w:pPr>
        <w:pStyle w:val="17"/>
        <w:spacing w:line="120" w:lineRule="auto"/>
        <w:ind w:firstLine="0" w:firstLineChars="0"/>
        <w:rPr>
          <w:b/>
          <w:bCs/>
          <w:sz w:val="28"/>
          <w:szCs w:val="28"/>
          <w:highlight w:val="none"/>
        </w:rPr>
      </w:pPr>
    </w:p>
    <w:p w14:paraId="195A84C1">
      <w:pPr>
        <w:pStyle w:val="17"/>
        <w:spacing w:line="120" w:lineRule="auto"/>
        <w:ind w:firstLine="0" w:firstLineChars="0"/>
        <w:rPr>
          <w:b/>
          <w:bCs/>
          <w:sz w:val="28"/>
          <w:szCs w:val="28"/>
          <w:highlight w:val="none"/>
        </w:rPr>
      </w:pPr>
    </w:p>
    <w:p w14:paraId="65416F42">
      <w:pPr>
        <w:pStyle w:val="17"/>
        <w:numPr>
          <w:ilvl w:val="0"/>
          <w:numId w:val="0"/>
        </w:numPr>
        <w:spacing w:line="120" w:lineRule="auto"/>
        <w:rPr>
          <w:rFonts w:hint="eastAsia"/>
          <w:b/>
          <w:bCs/>
          <w:sz w:val="28"/>
          <w:szCs w:val="28"/>
        </w:rPr>
      </w:pPr>
      <w:r>
        <w:rPr>
          <w:rFonts w:hint="eastAsia"/>
          <w:b/>
          <w:bCs/>
          <w:sz w:val="28"/>
          <w:szCs w:val="28"/>
          <w:lang w:eastAsia="zh-CN"/>
        </w:rPr>
        <w:t>四、</w:t>
      </w:r>
      <w:r>
        <w:rPr>
          <w:rFonts w:hint="eastAsia"/>
          <w:b/>
          <w:bCs/>
          <w:sz w:val="28"/>
          <w:szCs w:val="28"/>
        </w:rPr>
        <w:t>教师发展中心配档表</w:t>
      </w:r>
    </w:p>
    <w:p w14:paraId="5515C06A">
      <w:pPr>
        <w:spacing w:after="156" w:afterLines="50"/>
        <w:jc w:val="center"/>
        <w:rPr>
          <w:rFonts w:hint="eastAsia"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rPr>
        <w:t>4</w:t>
      </w:r>
      <w:r>
        <w:rPr>
          <w:rFonts w:ascii="黑体" w:hAnsi="黑体" w:eastAsia="黑体"/>
          <w:sz w:val="32"/>
          <w:szCs w:val="32"/>
        </w:rPr>
        <w:t>-202</w:t>
      </w:r>
      <w:r>
        <w:rPr>
          <w:rFonts w:hint="eastAsia" w:ascii="黑体" w:hAnsi="黑体" w:eastAsia="黑体"/>
          <w:sz w:val="32"/>
          <w:szCs w:val="32"/>
        </w:rPr>
        <w:t>5第一学期教师发展三九二一目标体系配档表</w:t>
      </w:r>
    </w:p>
    <w:tbl>
      <w:tblPr>
        <w:tblStyle w:val="10"/>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1075"/>
        <w:gridCol w:w="1039"/>
        <w:gridCol w:w="1117"/>
        <w:gridCol w:w="1501"/>
        <w:gridCol w:w="2385"/>
        <w:gridCol w:w="1830"/>
        <w:gridCol w:w="1455"/>
        <w:gridCol w:w="1764"/>
        <w:gridCol w:w="1345"/>
      </w:tblGrid>
      <w:tr w14:paraId="01D73B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448" w:type="pct"/>
            <w:vMerge w:val="restart"/>
            <w:tcBorders>
              <w:tl2br w:val="single" w:color="auto" w:sz="4" w:space="0"/>
            </w:tcBorders>
            <w:vAlign w:val="center"/>
          </w:tcPr>
          <w:p w14:paraId="0D1B9C9C">
            <w:pPr>
              <w:jc w:val="right"/>
              <w:rPr>
                <w:rFonts w:hint="eastAsia" w:ascii="宋体" w:hAnsi="宋体" w:eastAsia="宋体" w:cs="宋体"/>
                <w:b/>
                <w:bCs/>
                <w:sz w:val="24"/>
                <w:szCs w:val="24"/>
              </w:rPr>
            </w:pPr>
            <w:r>
              <w:rPr>
                <w:rFonts w:hint="eastAsia" w:ascii="宋体" w:hAnsi="宋体" w:eastAsia="宋体" w:cs="宋体"/>
                <w:b/>
                <w:bCs/>
                <w:sz w:val="24"/>
                <w:szCs w:val="24"/>
              </w:rPr>
              <w:t>项目</w:t>
            </w:r>
          </w:p>
          <w:p w14:paraId="6EF1A43E">
            <w:pPr>
              <w:jc w:val="left"/>
              <w:rPr>
                <w:rFonts w:hint="eastAsia" w:ascii="宋体" w:hAnsi="宋体" w:eastAsia="宋体" w:cs="宋体"/>
                <w:b/>
                <w:bCs/>
                <w:sz w:val="22"/>
              </w:rPr>
            </w:pPr>
            <w:r>
              <w:rPr>
                <w:rFonts w:hint="eastAsia" w:ascii="宋体" w:hAnsi="宋体" w:eastAsia="宋体" w:cs="宋体"/>
                <w:b/>
                <w:bCs/>
                <w:sz w:val="24"/>
                <w:szCs w:val="24"/>
              </w:rPr>
              <w:t>周次</w:t>
            </w:r>
          </w:p>
        </w:tc>
        <w:tc>
          <w:tcPr>
            <w:tcW w:w="1088" w:type="pct"/>
            <w:gridSpan w:val="3"/>
            <w:vAlign w:val="center"/>
          </w:tcPr>
          <w:p w14:paraId="690958D3">
            <w:pPr>
              <w:jc w:val="center"/>
              <w:rPr>
                <w:rFonts w:hint="eastAsia" w:ascii="宋体" w:hAnsi="宋体" w:eastAsia="宋体" w:cs="宋体"/>
                <w:b/>
                <w:bCs/>
                <w:sz w:val="22"/>
              </w:rPr>
            </w:pPr>
            <w:r>
              <w:rPr>
                <w:rFonts w:hint="eastAsia" w:ascii="宋体" w:hAnsi="宋体" w:eastAsia="宋体" w:cs="宋体"/>
                <w:b/>
                <w:bCs/>
                <w:sz w:val="22"/>
              </w:rPr>
              <w:t>教师发展</w:t>
            </w:r>
          </w:p>
        </w:tc>
        <w:tc>
          <w:tcPr>
            <w:tcW w:w="1925" w:type="pct"/>
            <w:gridSpan w:val="3"/>
            <w:vAlign w:val="center"/>
          </w:tcPr>
          <w:p w14:paraId="5A8BF99B">
            <w:pPr>
              <w:jc w:val="center"/>
              <w:rPr>
                <w:rFonts w:hint="eastAsia" w:ascii="宋体" w:hAnsi="宋体" w:eastAsia="宋体" w:cs="宋体"/>
                <w:b/>
                <w:bCs/>
                <w:sz w:val="22"/>
              </w:rPr>
            </w:pPr>
            <w:r>
              <w:rPr>
                <w:rFonts w:hint="eastAsia" w:ascii="宋体" w:hAnsi="宋体" w:eastAsia="宋体" w:cs="宋体"/>
                <w:b/>
                <w:bCs/>
                <w:sz w:val="22"/>
              </w:rPr>
              <w:t>课程研究</w:t>
            </w:r>
          </w:p>
        </w:tc>
        <w:tc>
          <w:tcPr>
            <w:tcW w:w="1537" w:type="pct"/>
            <w:gridSpan w:val="3"/>
            <w:vAlign w:val="center"/>
          </w:tcPr>
          <w:p w14:paraId="69FE5B54">
            <w:pPr>
              <w:jc w:val="center"/>
              <w:rPr>
                <w:rFonts w:hint="eastAsia" w:ascii="宋体" w:hAnsi="宋体" w:eastAsia="宋体" w:cs="宋体"/>
                <w:b/>
                <w:bCs/>
                <w:sz w:val="22"/>
              </w:rPr>
            </w:pPr>
            <w:r>
              <w:rPr>
                <w:rFonts w:hint="eastAsia" w:ascii="宋体" w:hAnsi="宋体" w:eastAsia="宋体" w:cs="宋体"/>
                <w:b/>
                <w:bCs/>
                <w:sz w:val="22"/>
              </w:rPr>
              <w:t>课堂创新</w:t>
            </w:r>
          </w:p>
        </w:tc>
      </w:tr>
      <w:tr w14:paraId="617FE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vMerge w:val="continue"/>
            <w:tcBorders>
              <w:right w:val="single" w:color="auto" w:sz="8" w:space="0"/>
            </w:tcBorders>
            <w:vAlign w:val="center"/>
          </w:tcPr>
          <w:p w14:paraId="0B3771F7">
            <w:pPr>
              <w:jc w:val="center"/>
              <w:rPr>
                <w:rFonts w:hint="eastAsia" w:ascii="宋体" w:hAnsi="宋体" w:eastAsia="宋体" w:cs="宋体"/>
                <w:sz w:val="22"/>
              </w:rPr>
            </w:pPr>
          </w:p>
        </w:tc>
        <w:tc>
          <w:tcPr>
            <w:tcW w:w="362" w:type="pct"/>
            <w:tcBorders>
              <w:left w:val="single" w:color="auto" w:sz="8" w:space="0"/>
              <w:right w:val="dotDotDash" w:color="auto" w:sz="6" w:space="0"/>
            </w:tcBorders>
            <w:vAlign w:val="center"/>
          </w:tcPr>
          <w:p w14:paraId="404FF686">
            <w:pPr>
              <w:jc w:val="center"/>
              <w:rPr>
                <w:rFonts w:hint="eastAsia" w:ascii="宋体" w:hAnsi="宋体" w:eastAsia="宋体" w:cs="宋体"/>
                <w:b/>
                <w:bCs/>
                <w:sz w:val="22"/>
              </w:rPr>
            </w:pPr>
            <w:r>
              <w:rPr>
                <w:rFonts w:hint="eastAsia" w:ascii="宋体" w:hAnsi="宋体" w:eastAsia="宋体" w:cs="宋体"/>
                <w:b/>
                <w:bCs/>
                <w:sz w:val="22"/>
              </w:rPr>
              <w:t>团队</w:t>
            </w:r>
          </w:p>
          <w:p w14:paraId="0C059698">
            <w:pPr>
              <w:jc w:val="center"/>
              <w:rPr>
                <w:rFonts w:hint="eastAsia" w:ascii="宋体" w:hAnsi="宋体" w:eastAsia="宋体" w:cs="宋体"/>
                <w:b/>
                <w:bCs/>
                <w:sz w:val="22"/>
              </w:rPr>
            </w:pPr>
            <w:r>
              <w:rPr>
                <w:rFonts w:hint="eastAsia" w:ascii="宋体" w:hAnsi="宋体" w:eastAsia="宋体" w:cs="宋体"/>
                <w:b/>
                <w:bCs/>
                <w:sz w:val="22"/>
              </w:rPr>
              <w:t>文化</w:t>
            </w:r>
          </w:p>
          <w:p w14:paraId="224FF849">
            <w:pPr>
              <w:jc w:val="center"/>
              <w:rPr>
                <w:rFonts w:hint="eastAsia" w:ascii="宋体" w:hAnsi="宋体" w:eastAsia="宋体" w:cs="宋体"/>
                <w:b/>
                <w:bCs/>
                <w:sz w:val="22"/>
              </w:rPr>
            </w:pPr>
            <w:r>
              <w:rPr>
                <w:rFonts w:hint="eastAsia" w:ascii="宋体" w:hAnsi="宋体" w:eastAsia="宋体" w:cs="宋体"/>
                <w:b/>
                <w:bCs/>
                <w:sz w:val="22"/>
              </w:rPr>
              <w:t>一日</w:t>
            </w:r>
          </w:p>
          <w:p w14:paraId="2814F968">
            <w:pPr>
              <w:jc w:val="center"/>
              <w:rPr>
                <w:rFonts w:hint="eastAsia" w:ascii="宋体" w:hAnsi="宋体" w:eastAsia="宋体" w:cs="宋体"/>
                <w:b/>
                <w:bCs/>
                <w:sz w:val="22"/>
              </w:rPr>
            </w:pPr>
            <w:r>
              <w:rPr>
                <w:rFonts w:hint="eastAsia" w:ascii="宋体" w:hAnsi="宋体" w:eastAsia="宋体" w:cs="宋体"/>
                <w:b/>
                <w:bCs/>
                <w:sz w:val="22"/>
              </w:rPr>
              <w:t>常规</w:t>
            </w:r>
          </w:p>
        </w:tc>
        <w:tc>
          <w:tcPr>
            <w:tcW w:w="350" w:type="pct"/>
            <w:tcBorders>
              <w:left w:val="dotDotDash" w:color="auto" w:sz="6" w:space="0"/>
              <w:right w:val="dotDotDash" w:color="auto" w:sz="6" w:space="0"/>
            </w:tcBorders>
            <w:vAlign w:val="center"/>
          </w:tcPr>
          <w:p w14:paraId="110638FC">
            <w:pPr>
              <w:jc w:val="center"/>
              <w:rPr>
                <w:rFonts w:hint="eastAsia" w:ascii="宋体" w:hAnsi="宋体" w:eastAsia="宋体" w:cs="宋体"/>
                <w:b/>
                <w:bCs/>
                <w:szCs w:val="21"/>
              </w:rPr>
            </w:pPr>
            <w:r>
              <w:rPr>
                <w:rFonts w:hint="eastAsia" w:ascii="宋体" w:hAnsi="宋体" w:eastAsia="宋体" w:cs="宋体"/>
                <w:b/>
                <w:bCs/>
                <w:szCs w:val="21"/>
              </w:rPr>
              <w:t>学科史、</w:t>
            </w:r>
          </w:p>
          <w:p w14:paraId="2BF6563C">
            <w:pPr>
              <w:jc w:val="center"/>
              <w:rPr>
                <w:rFonts w:hint="eastAsia" w:ascii="宋体" w:hAnsi="宋体" w:eastAsia="宋体" w:cs="宋体"/>
                <w:b/>
                <w:bCs/>
                <w:szCs w:val="21"/>
              </w:rPr>
            </w:pPr>
            <w:r>
              <w:rPr>
                <w:rFonts w:hint="eastAsia" w:ascii="宋体" w:hAnsi="宋体" w:eastAsia="宋体" w:cs="宋体"/>
                <w:b/>
                <w:bCs/>
                <w:szCs w:val="21"/>
              </w:rPr>
              <w:t>《学校教育哲学》</w:t>
            </w:r>
          </w:p>
          <w:p w14:paraId="68AB0191">
            <w:pPr>
              <w:jc w:val="center"/>
              <w:rPr>
                <w:rFonts w:hint="eastAsia" w:ascii="宋体" w:hAnsi="宋体" w:eastAsia="宋体" w:cs="宋体"/>
                <w:b/>
                <w:bCs/>
                <w:szCs w:val="21"/>
              </w:rPr>
            </w:pPr>
            <w:r>
              <w:rPr>
                <w:rFonts w:hint="eastAsia" w:ascii="宋体" w:hAnsi="宋体" w:eastAsia="宋体" w:cs="宋体"/>
                <w:b/>
                <w:bCs/>
                <w:szCs w:val="21"/>
              </w:rPr>
              <w:t>阅读</w:t>
            </w:r>
          </w:p>
        </w:tc>
        <w:tc>
          <w:tcPr>
            <w:tcW w:w="376" w:type="pct"/>
            <w:tcBorders>
              <w:left w:val="dotDotDash" w:color="auto" w:sz="6" w:space="0"/>
              <w:right w:val="single" w:color="auto" w:sz="6" w:space="0"/>
            </w:tcBorders>
            <w:vAlign w:val="center"/>
          </w:tcPr>
          <w:p w14:paraId="2FCF892C">
            <w:pPr>
              <w:jc w:val="center"/>
              <w:rPr>
                <w:rFonts w:hint="eastAsia" w:ascii="宋体" w:hAnsi="宋体" w:eastAsia="宋体" w:cs="宋体"/>
                <w:b/>
                <w:bCs/>
                <w:sz w:val="22"/>
              </w:rPr>
            </w:pPr>
            <w:r>
              <w:rPr>
                <w:rFonts w:hint="eastAsia" w:ascii="宋体" w:hAnsi="宋体" w:eastAsia="宋体" w:cs="宋体"/>
                <w:b/>
                <w:bCs/>
                <w:sz w:val="22"/>
              </w:rPr>
              <w:t>阅读</w:t>
            </w:r>
          </w:p>
          <w:p w14:paraId="740FA3FF">
            <w:pPr>
              <w:jc w:val="center"/>
              <w:rPr>
                <w:rFonts w:hint="eastAsia" w:ascii="宋体" w:hAnsi="宋体" w:eastAsia="宋体" w:cs="宋体"/>
                <w:b/>
                <w:bCs/>
                <w:sz w:val="22"/>
              </w:rPr>
            </w:pPr>
            <w:r>
              <w:rPr>
                <w:rFonts w:hint="eastAsia" w:ascii="宋体" w:hAnsi="宋体" w:eastAsia="宋体" w:cs="宋体"/>
                <w:b/>
                <w:bCs/>
                <w:sz w:val="22"/>
              </w:rPr>
              <w:t>锻炼</w:t>
            </w:r>
          </w:p>
          <w:p w14:paraId="583202F0">
            <w:pPr>
              <w:jc w:val="center"/>
              <w:rPr>
                <w:rFonts w:hint="eastAsia" w:ascii="宋体" w:hAnsi="宋体" w:eastAsia="宋体" w:cs="宋体"/>
                <w:b/>
                <w:bCs/>
                <w:sz w:val="22"/>
              </w:rPr>
            </w:pPr>
            <w:r>
              <w:rPr>
                <w:rFonts w:hint="eastAsia" w:ascii="宋体" w:hAnsi="宋体" w:eastAsia="宋体" w:cs="宋体"/>
                <w:b/>
                <w:bCs/>
                <w:sz w:val="22"/>
              </w:rPr>
              <w:t>教师</w:t>
            </w:r>
          </w:p>
          <w:p w14:paraId="06833FC0">
            <w:pPr>
              <w:jc w:val="center"/>
              <w:rPr>
                <w:rFonts w:hint="eastAsia" w:ascii="宋体" w:hAnsi="宋体" w:eastAsia="宋体" w:cs="宋体"/>
                <w:b/>
                <w:bCs/>
                <w:sz w:val="22"/>
              </w:rPr>
            </w:pPr>
            <w:r>
              <w:rPr>
                <w:rFonts w:hint="eastAsia" w:ascii="宋体" w:hAnsi="宋体" w:eastAsia="宋体" w:cs="宋体"/>
                <w:b/>
                <w:bCs/>
                <w:sz w:val="22"/>
              </w:rPr>
              <w:t>社团</w:t>
            </w:r>
          </w:p>
        </w:tc>
        <w:tc>
          <w:tcPr>
            <w:tcW w:w="505" w:type="pct"/>
            <w:tcBorders>
              <w:left w:val="single" w:color="auto" w:sz="6" w:space="0"/>
              <w:right w:val="dotDotDash" w:color="auto" w:sz="6" w:space="0"/>
            </w:tcBorders>
            <w:vAlign w:val="center"/>
          </w:tcPr>
          <w:p w14:paraId="33106A7D">
            <w:pPr>
              <w:jc w:val="center"/>
              <w:rPr>
                <w:rFonts w:hint="eastAsia" w:ascii="宋体" w:hAnsi="宋体" w:eastAsia="宋体" w:cs="宋体"/>
                <w:b/>
                <w:bCs/>
                <w:szCs w:val="21"/>
              </w:rPr>
            </w:pPr>
            <w:r>
              <w:rPr>
                <w:rFonts w:hint="eastAsia" w:ascii="宋体" w:hAnsi="宋体" w:eastAsia="宋体" w:cs="宋体"/>
                <w:b/>
                <w:bCs/>
                <w:szCs w:val="21"/>
              </w:rPr>
              <w:t>两个</w:t>
            </w:r>
          </w:p>
          <w:p w14:paraId="0133C3A7">
            <w:pPr>
              <w:jc w:val="center"/>
              <w:rPr>
                <w:rFonts w:hint="eastAsia" w:ascii="宋体" w:hAnsi="宋体" w:eastAsia="宋体" w:cs="宋体"/>
                <w:b/>
                <w:bCs/>
                <w:szCs w:val="21"/>
              </w:rPr>
            </w:pPr>
            <w:r>
              <w:rPr>
                <w:rFonts w:hint="eastAsia" w:ascii="宋体" w:hAnsi="宋体" w:eastAsia="宋体" w:cs="宋体"/>
                <w:b/>
                <w:bCs/>
                <w:szCs w:val="21"/>
              </w:rPr>
              <w:t>大概念</w:t>
            </w:r>
          </w:p>
          <w:p w14:paraId="43D846E8">
            <w:pPr>
              <w:jc w:val="center"/>
              <w:rPr>
                <w:rFonts w:hint="eastAsia" w:ascii="宋体" w:hAnsi="宋体" w:eastAsia="宋体" w:cs="宋体"/>
                <w:b/>
                <w:bCs/>
                <w:sz w:val="22"/>
              </w:rPr>
            </w:pPr>
            <w:r>
              <w:rPr>
                <w:rFonts w:hint="eastAsia" w:ascii="宋体" w:hAnsi="宋体" w:eastAsia="宋体" w:cs="宋体"/>
                <w:b/>
                <w:bCs/>
                <w:szCs w:val="21"/>
              </w:rPr>
              <w:t>四个学习阶段</w:t>
            </w:r>
          </w:p>
        </w:tc>
        <w:tc>
          <w:tcPr>
            <w:tcW w:w="803" w:type="pct"/>
            <w:tcBorders>
              <w:left w:val="dotDotDash" w:color="auto" w:sz="6" w:space="0"/>
              <w:right w:val="dotDotDash" w:color="auto" w:sz="6" w:space="0"/>
            </w:tcBorders>
            <w:vAlign w:val="center"/>
          </w:tcPr>
          <w:p w14:paraId="54FDE065">
            <w:pPr>
              <w:jc w:val="center"/>
              <w:rPr>
                <w:rFonts w:hint="eastAsia" w:ascii="宋体" w:hAnsi="宋体" w:eastAsia="宋体" w:cs="宋体"/>
                <w:b/>
                <w:bCs/>
                <w:sz w:val="22"/>
              </w:rPr>
            </w:pPr>
            <w:r>
              <w:rPr>
                <w:rFonts w:hint="eastAsia" w:ascii="宋体" w:hAnsi="宋体" w:eastAsia="宋体" w:cs="宋体"/>
                <w:b/>
                <w:bCs/>
                <w:sz w:val="22"/>
              </w:rPr>
              <w:t>学程设计</w:t>
            </w:r>
          </w:p>
        </w:tc>
        <w:tc>
          <w:tcPr>
            <w:tcW w:w="616" w:type="pct"/>
            <w:tcBorders>
              <w:left w:val="dotDotDash" w:color="auto" w:sz="6" w:space="0"/>
              <w:bottom w:val="single" w:color="auto" w:sz="8" w:space="0"/>
              <w:right w:val="single" w:color="auto" w:sz="6" w:space="0"/>
            </w:tcBorders>
            <w:vAlign w:val="center"/>
          </w:tcPr>
          <w:p w14:paraId="23941244">
            <w:pPr>
              <w:jc w:val="center"/>
              <w:rPr>
                <w:rFonts w:hint="eastAsia" w:ascii="宋体" w:hAnsi="宋体" w:eastAsia="宋体" w:cs="宋体"/>
                <w:b/>
                <w:bCs/>
                <w:sz w:val="22"/>
              </w:rPr>
            </w:pPr>
            <w:r>
              <w:rPr>
                <w:rFonts w:hint="eastAsia" w:ascii="宋体" w:hAnsi="宋体" w:eastAsia="宋体" w:cs="宋体"/>
                <w:b/>
                <w:bCs/>
                <w:sz w:val="22"/>
              </w:rPr>
              <w:t>活动课程</w:t>
            </w:r>
          </w:p>
          <w:p w14:paraId="44D54007">
            <w:pPr>
              <w:jc w:val="center"/>
              <w:rPr>
                <w:rFonts w:hint="eastAsia" w:ascii="宋体" w:hAnsi="宋体" w:eastAsia="宋体" w:cs="宋体"/>
                <w:b/>
                <w:bCs/>
                <w:sz w:val="22"/>
              </w:rPr>
            </w:pPr>
            <w:r>
              <w:rPr>
                <w:rFonts w:hint="eastAsia" w:ascii="宋体" w:hAnsi="宋体" w:eastAsia="宋体" w:cs="宋体"/>
                <w:b/>
                <w:bCs/>
                <w:sz w:val="22"/>
              </w:rPr>
              <w:t>拓展课程</w:t>
            </w:r>
          </w:p>
        </w:tc>
        <w:tc>
          <w:tcPr>
            <w:tcW w:w="490" w:type="pct"/>
            <w:tcBorders>
              <w:left w:val="single" w:color="auto" w:sz="6" w:space="0"/>
              <w:right w:val="dotDotDash" w:color="auto" w:sz="6" w:space="0"/>
            </w:tcBorders>
            <w:vAlign w:val="center"/>
          </w:tcPr>
          <w:p w14:paraId="0DBB51AF">
            <w:pPr>
              <w:jc w:val="center"/>
              <w:rPr>
                <w:rFonts w:hint="eastAsia" w:ascii="宋体" w:hAnsi="宋体" w:eastAsia="宋体" w:cs="宋体"/>
                <w:b/>
                <w:bCs/>
                <w:sz w:val="22"/>
              </w:rPr>
            </w:pPr>
            <w:r>
              <w:rPr>
                <w:rFonts w:hint="eastAsia" w:ascii="宋体" w:hAnsi="宋体" w:eastAsia="宋体" w:cs="宋体"/>
                <w:b/>
                <w:bCs/>
                <w:sz w:val="22"/>
              </w:rPr>
              <w:t>学习目标</w:t>
            </w:r>
          </w:p>
          <w:p w14:paraId="374D3C48">
            <w:pPr>
              <w:jc w:val="center"/>
              <w:rPr>
                <w:rFonts w:hint="eastAsia" w:ascii="宋体" w:hAnsi="宋体" w:eastAsia="宋体" w:cs="宋体"/>
                <w:b/>
                <w:bCs/>
                <w:sz w:val="22"/>
              </w:rPr>
            </w:pPr>
            <w:r>
              <w:rPr>
                <w:rFonts w:hint="eastAsia" w:ascii="宋体" w:hAnsi="宋体" w:eastAsia="宋体" w:cs="宋体"/>
                <w:b/>
                <w:bCs/>
                <w:sz w:val="22"/>
              </w:rPr>
              <w:t>过程管理</w:t>
            </w:r>
          </w:p>
        </w:tc>
        <w:tc>
          <w:tcPr>
            <w:tcW w:w="594" w:type="pct"/>
            <w:tcBorders>
              <w:left w:val="dotDotDash" w:color="auto" w:sz="6" w:space="0"/>
              <w:right w:val="dotDotDash" w:color="auto" w:sz="6" w:space="0"/>
            </w:tcBorders>
            <w:vAlign w:val="center"/>
          </w:tcPr>
          <w:p w14:paraId="342F404C">
            <w:pPr>
              <w:jc w:val="center"/>
              <w:rPr>
                <w:rFonts w:hint="eastAsia" w:ascii="宋体" w:hAnsi="宋体" w:eastAsia="宋体" w:cs="宋体"/>
                <w:b/>
                <w:bCs/>
                <w:sz w:val="22"/>
              </w:rPr>
            </w:pPr>
            <w:r>
              <w:rPr>
                <w:rFonts w:hint="eastAsia" w:ascii="宋体" w:hAnsi="宋体" w:eastAsia="宋体" w:cs="宋体"/>
                <w:b/>
                <w:bCs/>
                <w:sz w:val="22"/>
              </w:rPr>
              <w:t>两个小组</w:t>
            </w:r>
          </w:p>
        </w:tc>
        <w:tc>
          <w:tcPr>
            <w:tcW w:w="453" w:type="pct"/>
            <w:tcBorders>
              <w:left w:val="dotDotDash" w:color="auto" w:sz="6" w:space="0"/>
            </w:tcBorders>
            <w:vAlign w:val="center"/>
          </w:tcPr>
          <w:p w14:paraId="7213C224">
            <w:pPr>
              <w:jc w:val="center"/>
              <w:rPr>
                <w:rFonts w:hint="eastAsia" w:ascii="宋体" w:hAnsi="宋体" w:eastAsia="宋体" w:cs="宋体"/>
                <w:b/>
                <w:bCs/>
                <w:sz w:val="22"/>
              </w:rPr>
            </w:pPr>
            <w:r>
              <w:rPr>
                <w:rFonts w:hint="eastAsia" w:ascii="宋体" w:hAnsi="宋体" w:eastAsia="宋体" w:cs="宋体"/>
                <w:b/>
                <w:bCs/>
                <w:sz w:val="22"/>
              </w:rPr>
              <w:t>三大保障</w:t>
            </w:r>
          </w:p>
        </w:tc>
      </w:tr>
      <w:tr w14:paraId="66CB0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bottom w:val="single" w:color="auto" w:sz="8" w:space="0"/>
              <w:right w:val="single" w:color="auto" w:sz="8" w:space="0"/>
            </w:tcBorders>
            <w:vAlign w:val="center"/>
          </w:tcPr>
          <w:p w14:paraId="4C8B7201">
            <w:pPr>
              <w:jc w:val="center"/>
              <w:rPr>
                <w:rFonts w:hint="eastAsia"/>
              </w:rPr>
            </w:pPr>
            <w:r>
              <w:rPr>
                <w:rFonts w:hint="eastAsia"/>
              </w:rPr>
              <w:t>第一周</w:t>
            </w:r>
          </w:p>
          <w:p w14:paraId="0368E313">
            <w:pPr>
              <w:pStyle w:val="2"/>
              <w:spacing w:after="0"/>
              <w:ind w:left="0" w:leftChars="0" w:firstLine="0" w:firstLineChars="0"/>
              <w:rPr>
                <w:rFonts w:hint="eastAsia" w:eastAsia="宋体"/>
              </w:rPr>
            </w:pPr>
            <w:r>
              <w:rPr>
                <w:rFonts w:hint="eastAsia" w:ascii="宋体" w:hAnsi="宋体" w:eastAsia="宋体" w:cs="宋体"/>
                <w:szCs w:val="21"/>
              </w:rPr>
              <w:t>（</w:t>
            </w:r>
            <w:r>
              <w:rPr>
                <w:rFonts w:hint="eastAsia" w:ascii="宋体" w:hAnsi="宋体" w:eastAsia="宋体"/>
                <w:sz w:val="18"/>
                <w:szCs w:val="18"/>
              </w:rPr>
              <w:t>9.2-9.8</w:t>
            </w:r>
            <w:r>
              <w:rPr>
                <w:rFonts w:hint="eastAsia" w:ascii="宋体" w:hAnsi="宋体" w:eastAsia="宋体" w:cs="宋体"/>
                <w:szCs w:val="21"/>
              </w:rPr>
              <w:t>）</w:t>
            </w:r>
          </w:p>
        </w:tc>
        <w:tc>
          <w:tcPr>
            <w:tcW w:w="362" w:type="pct"/>
            <w:tcBorders>
              <w:left w:val="single" w:color="auto" w:sz="8" w:space="0"/>
              <w:bottom w:val="single" w:color="auto" w:sz="8" w:space="0"/>
              <w:right w:val="dotDotDash" w:color="auto" w:sz="6" w:space="0"/>
            </w:tcBorders>
            <w:vAlign w:val="center"/>
          </w:tcPr>
          <w:p w14:paraId="2D4B2B09">
            <w:pPr>
              <w:widowControl/>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项目书解读</w:t>
            </w:r>
          </w:p>
          <w:p w14:paraId="06995137">
            <w:pPr>
              <w:widowControl/>
              <w:jc w:val="left"/>
              <w:rPr>
                <w:rFonts w:hint="eastAsia" w:ascii="宋体" w:hAnsi="宋体" w:eastAsia="宋体" w:cs="宋体"/>
                <w:kern w:val="0"/>
                <w:sz w:val="18"/>
                <w:szCs w:val="18"/>
                <w:lang w:bidi="ar"/>
              </w:rPr>
            </w:pPr>
            <w:r>
              <w:rPr>
                <w:rFonts w:ascii="宋体" w:hAnsi="宋体" w:eastAsia="宋体" w:cs="宋体"/>
                <w:kern w:val="0"/>
                <w:sz w:val="18"/>
                <w:szCs w:val="18"/>
                <w:lang w:bidi="ar"/>
              </w:rPr>
              <w:t>2.重</w:t>
            </w:r>
            <w:r>
              <w:rPr>
                <w:rFonts w:hint="eastAsia" w:ascii="宋体" w:hAnsi="宋体" w:eastAsia="宋体" w:cs="宋体"/>
                <w:kern w:val="0"/>
                <w:sz w:val="18"/>
                <w:szCs w:val="18"/>
                <w:lang w:bidi="ar"/>
              </w:rPr>
              <w:t>新</w:t>
            </w:r>
            <w:r>
              <w:rPr>
                <w:rFonts w:ascii="宋体" w:hAnsi="宋体" w:eastAsia="宋体" w:cs="宋体"/>
                <w:kern w:val="0"/>
                <w:sz w:val="18"/>
                <w:szCs w:val="18"/>
                <w:lang w:bidi="ar"/>
              </w:rPr>
              <w:t>架构</w:t>
            </w:r>
            <w:r>
              <w:rPr>
                <w:rFonts w:hint="eastAsia" w:ascii="宋体" w:hAnsi="宋体" w:eastAsia="宋体" w:cs="宋体"/>
                <w:kern w:val="0"/>
                <w:sz w:val="18"/>
                <w:szCs w:val="18"/>
                <w:lang w:bidi="ar"/>
              </w:rPr>
              <w:t>团队，彻底分权</w:t>
            </w:r>
          </w:p>
          <w:p w14:paraId="7CD828E8">
            <w:pPr>
              <w:pStyle w:val="2"/>
              <w:spacing w:after="0"/>
              <w:ind w:left="0" w:leftChars="0" w:firstLine="0" w:firstLineChars="0"/>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3.重新学习教师一日规范</w:t>
            </w:r>
          </w:p>
          <w:p w14:paraId="62C7E209">
            <w:pPr>
              <w:pStyle w:val="2"/>
              <w:spacing w:after="0"/>
              <w:ind w:left="0" w:leftChars="0" w:firstLine="0" w:firstLineChars="0"/>
              <w:jc w:val="left"/>
              <w:rPr>
                <w:rFonts w:hint="eastAsia" w:eastAsia="宋体"/>
                <w:highlight w:val="yellow"/>
                <w:lang w:bidi="ar"/>
              </w:rPr>
            </w:pPr>
            <w:r>
              <w:rPr>
                <w:rFonts w:hint="eastAsia" w:ascii="宋体" w:hAnsi="宋体" w:eastAsia="宋体" w:cs="宋体"/>
                <w:kern w:val="0"/>
                <w:sz w:val="18"/>
                <w:szCs w:val="18"/>
                <w:lang w:bidi="ar"/>
              </w:rPr>
              <w:t>4.真实目标制定答辩</w:t>
            </w:r>
          </w:p>
        </w:tc>
        <w:tc>
          <w:tcPr>
            <w:tcW w:w="350" w:type="pct"/>
            <w:tcBorders>
              <w:left w:val="dotDotDash" w:color="auto" w:sz="6" w:space="0"/>
              <w:bottom w:val="single" w:color="auto" w:sz="8" w:space="0"/>
              <w:right w:val="dotDotDash" w:color="auto" w:sz="6" w:space="0"/>
            </w:tcBorders>
            <w:vAlign w:val="center"/>
          </w:tcPr>
          <w:p w14:paraId="47DC12ED">
            <w:pPr>
              <w:jc w:val="left"/>
              <w:rPr>
                <w:rFonts w:hint="eastAsia" w:ascii="宋体" w:hAnsi="宋体" w:eastAsia="宋体" w:cs="宋体"/>
                <w:sz w:val="18"/>
                <w:szCs w:val="18"/>
                <w:highlight w:val="yellow"/>
              </w:rPr>
            </w:pPr>
            <w:r>
              <w:rPr>
                <w:rFonts w:hint="eastAsia" w:ascii="宋体" w:hAnsi="宋体" w:eastAsia="宋体" w:cs="宋体"/>
                <w:sz w:val="18"/>
                <w:szCs w:val="18"/>
              </w:rPr>
              <w:t>1.</w:t>
            </w:r>
            <w:r>
              <w:rPr>
                <w:rFonts w:ascii="宋体" w:hAnsi="宋体" w:eastAsia="宋体" w:cs="宋体"/>
                <w:sz w:val="18"/>
                <w:szCs w:val="18"/>
              </w:rPr>
              <w:t>学科制定</w:t>
            </w:r>
            <w:r>
              <w:rPr>
                <w:rFonts w:hint="eastAsia" w:ascii="宋体" w:hAnsi="宋体" w:eastAsia="宋体" w:cs="宋体"/>
                <w:sz w:val="18"/>
                <w:szCs w:val="18"/>
              </w:rPr>
              <w:t>、发布</w:t>
            </w:r>
            <w:r>
              <w:rPr>
                <w:rFonts w:ascii="宋体" w:hAnsi="宋体" w:eastAsia="宋体" w:cs="宋体"/>
                <w:sz w:val="18"/>
                <w:szCs w:val="18"/>
              </w:rPr>
              <w:t>阅读进度表</w:t>
            </w:r>
            <w:r>
              <w:rPr>
                <w:rFonts w:hint="eastAsia" w:ascii="宋体" w:hAnsi="宋体" w:eastAsia="宋体" w:cs="宋体"/>
                <w:sz w:val="18"/>
                <w:szCs w:val="18"/>
              </w:rPr>
              <w:t>，培训全体教师</w:t>
            </w:r>
          </w:p>
        </w:tc>
        <w:tc>
          <w:tcPr>
            <w:tcW w:w="376" w:type="pct"/>
            <w:tcBorders>
              <w:left w:val="dotDotDash" w:color="auto" w:sz="6" w:space="0"/>
              <w:bottom w:val="single" w:color="auto" w:sz="8" w:space="0"/>
              <w:right w:val="single" w:color="auto" w:sz="6" w:space="0"/>
            </w:tcBorders>
            <w:vAlign w:val="center"/>
          </w:tcPr>
          <w:p w14:paraId="2B7E96E8">
            <w:pPr>
              <w:widowControl/>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 xml:space="preserve">1.制定阅读锻炼计划，自我达标 </w:t>
            </w:r>
          </w:p>
          <w:p w14:paraId="3818A18B">
            <w:pPr>
              <w:widowControl/>
              <w:jc w:val="left"/>
              <w:rPr>
                <w:rFonts w:hint="eastAsia" w:ascii="宋体" w:hAnsi="宋体" w:eastAsia="宋体" w:cs="宋体"/>
                <w:kern w:val="0"/>
                <w:sz w:val="18"/>
                <w:szCs w:val="18"/>
                <w:highlight w:val="yellow"/>
                <w:lang w:bidi="ar"/>
              </w:rPr>
            </w:pPr>
            <w:r>
              <w:rPr>
                <w:rFonts w:hint="eastAsia" w:ascii="宋体" w:hAnsi="宋体" w:eastAsia="宋体" w:cs="宋体"/>
                <w:kern w:val="0"/>
                <w:sz w:val="18"/>
                <w:szCs w:val="18"/>
                <w:lang w:bidi="ar"/>
              </w:rPr>
              <w:t>2.</w:t>
            </w:r>
            <w:r>
              <w:rPr>
                <w:rFonts w:ascii="宋体" w:hAnsi="宋体" w:eastAsia="宋体" w:cs="宋体"/>
                <w:kern w:val="0"/>
                <w:sz w:val="18"/>
                <w:szCs w:val="18"/>
                <w:lang w:bidi="ar"/>
              </w:rPr>
              <w:t>教师社团</w:t>
            </w:r>
            <w:r>
              <w:rPr>
                <w:rFonts w:hint="eastAsia" w:ascii="宋体" w:hAnsi="宋体" w:eastAsia="宋体" w:cs="宋体"/>
                <w:kern w:val="0"/>
                <w:sz w:val="18"/>
                <w:szCs w:val="18"/>
                <w:lang w:bidi="ar"/>
              </w:rPr>
              <w:t>征集</w:t>
            </w:r>
          </w:p>
        </w:tc>
        <w:tc>
          <w:tcPr>
            <w:tcW w:w="505" w:type="pct"/>
            <w:tcBorders>
              <w:left w:val="single" w:color="auto" w:sz="6" w:space="0"/>
              <w:bottom w:val="single" w:color="auto" w:sz="8" w:space="0"/>
              <w:right w:val="dotDotDash" w:color="auto" w:sz="6" w:space="0"/>
            </w:tcBorders>
            <w:vAlign w:val="center"/>
          </w:tcPr>
          <w:p w14:paraId="05113077">
            <w:pPr>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 xml:space="preserve">1.开学前寒假课程研究成果创新落地方法展示答辩 </w:t>
            </w:r>
          </w:p>
          <w:p w14:paraId="2892A666">
            <w:pPr>
              <w:pStyle w:val="2"/>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kern w:val="0"/>
                <w:sz w:val="18"/>
                <w:szCs w:val="18"/>
                <w:lang w:bidi="ar"/>
              </w:rPr>
              <w:t xml:space="preserve">2.第一个大单元两个大概念、单元目标与四个学习阶段目标展示答辩 </w:t>
            </w:r>
          </w:p>
        </w:tc>
        <w:tc>
          <w:tcPr>
            <w:tcW w:w="803" w:type="pct"/>
            <w:tcBorders>
              <w:left w:val="dotDotDash" w:color="auto" w:sz="6" w:space="0"/>
              <w:bottom w:val="single" w:color="auto" w:sz="8" w:space="0"/>
              <w:right w:val="dotDotDash" w:color="auto" w:sz="6" w:space="0"/>
            </w:tcBorders>
            <w:vAlign w:val="center"/>
          </w:tcPr>
          <w:p w14:paraId="392772C3">
            <w:pPr>
              <w:jc w:val="left"/>
              <w:rPr>
                <w:rFonts w:hint="eastAsia" w:ascii="宋体" w:hAnsi="宋体" w:eastAsia="宋体" w:cs="宋体"/>
                <w:sz w:val="18"/>
                <w:szCs w:val="18"/>
              </w:rPr>
            </w:pPr>
            <w:r>
              <w:rPr>
                <w:rFonts w:hint="eastAsia" w:ascii="宋体" w:hAnsi="宋体" w:eastAsia="宋体" w:cs="宋体"/>
                <w:sz w:val="18"/>
                <w:szCs w:val="18"/>
              </w:rPr>
              <w:t>1.制定教学进度表，期中之前完成2/3大单元的学习，依据进度制定各个单元学程六次研究以及磨课安排表</w:t>
            </w:r>
          </w:p>
          <w:p w14:paraId="5F2AEC39">
            <w:pPr>
              <w:jc w:val="left"/>
              <w:rPr>
                <w:rFonts w:hint="eastAsia" w:eastAsia="宋体"/>
              </w:rPr>
            </w:pPr>
            <w:r>
              <w:rPr>
                <w:rFonts w:hint="eastAsia" w:ascii="宋体" w:hAnsi="宋体" w:eastAsia="宋体" w:cs="宋体"/>
                <w:sz w:val="18"/>
                <w:szCs w:val="18"/>
              </w:rPr>
              <w:t>2.第一个大单元学程六次研究、答辩及磨课。学程演练、备课设计专题会商；精磨第一个学习阶段</w:t>
            </w:r>
          </w:p>
          <w:p w14:paraId="6F3D5A3C">
            <w:pPr>
              <w:pStyle w:val="2"/>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3.271BAY资源建设与使用达标验收，将本周过程性生成的精品资源进行上传，每人至少1个。备课组会商，审核、达标验收，备课组公示</w:t>
            </w:r>
          </w:p>
        </w:tc>
        <w:tc>
          <w:tcPr>
            <w:tcW w:w="616" w:type="pct"/>
            <w:tcBorders>
              <w:left w:val="dotDotDash" w:color="auto" w:sz="6" w:space="0"/>
              <w:bottom w:val="single" w:color="auto" w:sz="8" w:space="0"/>
              <w:right w:val="single" w:color="auto" w:sz="6" w:space="0"/>
            </w:tcBorders>
            <w:vAlign w:val="center"/>
          </w:tcPr>
          <w:p w14:paraId="2191E6D6">
            <w:pPr>
              <w:jc w:val="left"/>
              <w:rPr>
                <w:rFonts w:hint="eastAsia" w:ascii="宋体" w:hAnsi="宋体" w:eastAsia="宋体" w:cs="宋体"/>
                <w:sz w:val="18"/>
                <w:szCs w:val="18"/>
              </w:rPr>
            </w:pPr>
            <w:r>
              <w:rPr>
                <w:rFonts w:hint="eastAsia" w:ascii="宋体" w:hAnsi="宋体" w:eastAsia="宋体" w:cs="宋体"/>
                <w:sz w:val="18"/>
                <w:szCs w:val="18"/>
              </w:rPr>
              <w:t>1.音乐、体育、美术等学科制定专业技能训练计划；课堂标准提升专题会商</w:t>
            </w:r>
          </w:p>
          <w:p w14:paraId="3B4D3CF5">
            <w:pPr>
              <w:pStyle w:val="2"/>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2.活动课程文本完善</w:t>
            </w:r>
          </w:p>
          <w:p w14:paraId="3ACD2012">
            <w:pPr>
              <w:pStyle w:val="2"/>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3.阅读课程、国学教育课程、实验课程计划制定</w:t>
            </w:r>
          </w:p>
        </w:tc>
        <w:tc>
          <w:tcPr>
            <w:tcW w:w="490" w:type="pct"/>
            <w:tcBorders>
              <w:left w:val="single" w:color="auto" w:sz="6" w:space="0"/>
              <w:bottom w:val="single" w:color="auto" w:sz="8" w:space="0"/>
              <w:right w:val="dotDotDash" w:color="auto" w:sz="6" w:space="0"/>
            </w:tcBorders>
            <w:vAlign w:val="center"/>
          </w:tcPr>
          <w:p w14:paraId="24F03892">
            <w:pPr>
              <w:jc w:val="left"/>
              <w:rPr>
                <w:rFonts w:hint="eastAsia" w:ascii="宋体" w:hAnsi="宋体" w:eastAsia="宋体" w:cs="宋体"/>
                <w:sz w:val="18"/>
                <w:szCs w:val="18"/>
              </w:rPr>
            </w:pPr>
            <w:r>
              <w:rPr>
                <w:rFonts w:hint="eastAsia" w:ascii="宋体" w:hAnsi="宋体" w:eastAsia="宋体" w:cs="宋体"/>
                <w:sz w:val="18"/>
                <w:szCs w:val="18"/>
              </w:rPr>
              <w:t>1.暑假一个单元研究性学习目标达成的达标验收及总结</w:t>
            </w:r>
          </w:p>
          <w:p w14:paraId="3569EB59">
            <w:pPr>
              <w:jc w:val="left"/>
              <w:rPr>
                <w:rFonts w:hint="eastAsia" w:ascii="宋体" w:hAnsi="宋体" w:eastAsia="宋体" w:cs="宋体"/>
                <w:sz w:val="18"/>
                <w:szCs w:val="18"/>
              </w:rPr>
            </w:pPr>
            <w:r>
              <w:rPr>
                <w:rFonts w:hint="eastAsia" w:ascii="宋体" w:hAnsi="宋体" w:eastAsia="宋体" w:cs="宋体"/>
                <w:sz w:val="18"/>
                <w:szCs w:val="18"/>
              </w:rPr>
              <w:t>2.小组、个人第一单元学习目标、发布、答辩</w:t>
            </w:r>
          </w:p>
          <w:p w14:paraId="10DAE89E">
            <w:pPr>
              <w:pStyle w:val="2"/>
              <w:spacing w:after="0"/>
              <w:ind w:left="0" w:leftChars="0" w:firstLine="0" w:firstLineChars="0"/>
              <w:jc w:val="left"/>
              <w:rPr>
                <w:rFonts w:hint="eastAsia" w:eastAsia="宋体"/>
              </w:rPr>
            </w:pPr>
          </w:p>
        </w:tc>
        <w:tc>
          <w:tcPr>
            <w:tcW w:w="594" w:type="pct"/>
            <w:tcBorders>
              <w:left w:val="dotDotDash" w:color="auto" w:sz="6" w:space="0"/>
              <w:bottom w:val="single" w:color="auto" w:sz="8" w:space="0"/>
              <w:right w:val="dotDotDash" w:color="auto" w:sz="6" w:space="0"/>
            </w:tcBorders>
            <w:vAlign w:val="center"/>
          </w:tcPr>
          <w:p w14:paraId="6A3BB78F">
            <w:pPr>
              <w:jc w:val="left"/>
              <w:rPr>
                <w:rFonts w:hint="eastAsia" w:ascii="宋体" w:hAnsi="宋体" w:eastAsia="宋体" w:cs="宋体"/>
                <w:sz w:val="18"/>
                <w:szCs w:val="18"/>
              </w:rPr>
            </w:pPr>
            <w:r>
              <w:rPr>
                <w:rFonts w:hint="eastAsia" w:ascii="宋体" w:hAnsi="宋体" w:eastAsia="宋体" w:cs="宋体"/>
                <w:sz w:val="18"/>
                <w:szCs w:val="18"/>
              </w:rPr>
              <w:t>1.两个小组重建，培训标准，培训新学期高效学习科研小组、学习小组单元目标制定、开标、上墙公布、管理、实现的标准和流程</w:t>
            </w:r>
          </w:p>
          <w:p w14:paraId="4BF105AE">
            <w:pPr>
              <w:jc w:val="left"/>
              <w:rPr>
                <w:rFonts w:hint="eastAsia" w:ascii="宋体" w:hAnsi="宋体" w:eastAsia="宋体" w:cs="宋体"/>
                <w:sz w:val="18"/>
                <w:szCs w:val="18"/>
              </w:rPr>
            </w:pPr>
            <w:r>
              <w:rPr>
                <w:rFonts w:hint="eastAsia" w:ascii="宋体" w:hAnsi="宋体" w:eastAsia="宋体" w:cs="宋体"/>
                <w:sz w:val="18"/>
                <w:szCs w:val="18"/>
              </w:rPr>
              <w:t>2.高效学习科研小组会商第一单元目标制定和管理措施</w:t>
            </w:r>
          </w:p>
          <w:p w14:paraId="65B4B94C">
            <w:pPr>
              <w:jc w:val="left"/>
              <w:rPr>
                <w:rFonts w:hint="eastAsia" w:ascii="宋体" w:hAnsi="宋体" w:eastAsia="宋体" w:cs="宋体"/>
                <w:sz w:val="18"/>
                <w:szCs w:val="18"/>
              </w:rPr>
            </w:pPr>
            <w:r>
              <w:rPr>
                <w:rFonts w:hint="eastAsia" w:ascii="宋体" w:hAnsi="宋体" w:eastAsia="宋体" w:cs="宋体"/>
                <w:sz w:val="18"/>
                <w:szCs w:val="18"/>
              </w:rPr>
              <w:t>3高效学习小组单元目标制定、个人目标制定</w:t>
            </w:r>
          </w:p>
          <w:p w14:paraId="6E279887">
            <w:pPr>
              <w:jc w:val="left"/>
              <w:rPr>
                <w:rFonts w:hint="eastAsia" w:ascii="宋体" w:hAnsi="宋体" w:eastAsia="宋体" w:cs="宋体"/>
                <w:sz w:val="18"/>
                <w:szCs w:val="18"/>
              </w:rPr>
            </w:pPr>
          </w:p>
        </w:tc>
        <w:tc>
          <w:tcPr>
            <w:tcW w:w="453" w:type="pct"/>
            <w:tcBorders>
              <w:left w:val="dotDotDash" w:color="auto" w:sz="6" w:space="0"/>
              <w:bottom w:val="single" w:color="auto" w:sz="8" w:space="0"/>
            </w:tcBorders>
            <w:vAlign w:val="center"/>
          </w:tcPr>
          <w:p w14:paraId="58C39D22">
            <w:pPr>
              <w:rPr>
                <w:rFonts w:hint="eastAsia" w:ascii="宋体" w:hAnsi="宋体" w:eastAsia="宋体" w:cs="宋体"/>
                <w:sz w:val="18"/>
                <w:szCs w:val="18"/>
              </w:rPr>
            </w:pPr>
            <w:r>
              <w:rPr>
                <w:rFonts w:hint="eastAsia" w:ascii="宋体" w:hAnsi="宋体" w:eastAsia="宋体" w:cs="宋体"/>
                <w:sz w:val="18"/>
                <w:szCs w:val="18"/>
              </w:rPr>
              <w:t>1.学程、备课、课堂一体化实施案例培训</w:t>
            </w:r>
          </w:p>
          <w:p w14:paraId="7AD1DF9C">
            <w:pPr>
              <w:jc w:val="left"/>
              <w:rPr>
                <w:rFonts w:hint="eastAsia" w:ascii="宋体" w:hAnsi="宋体" w:eastAsia="宋体" w:cs="宋体"/>
                <w:sz w:val="18"/>
                <w:szCs w:val="18"/>
              </w:rPr>
            </w:pPr>
            <w:r>
              <w:rPr>
                <w:rFonts w:hint="eastAsia" w:ascii="宋体" w:hAnsi="宋体" w:eastAsia="宋体" w:cs="宋体"/>
                <w:sz w:val="18"/>
                <w:szCs w:val="18"/>
              </w:rPr>
              <w:t>2.制定发布六轮磨课、沉到底线走管道计划</w:t>
            </w:r>
          </w:p>
          <w:p w14:paraId="097A99DB">
            <w:pPr>
              <w:jc w:val="left"/>
              <w:rPr>
                <w:rFonts w:hint="eastAsia" w:ascii="宋体" w:hAnsi="宋体" w:eastAsia="宋体" w:cs="宋体"/>
                <w:sz w:val="18"/>
                <w:szCs w:val="18"/>
              </w:rPr>
            </w:pPr>
            <w:r>
              <w:rPr>
                <w:rFonts w:hint="eastAsia" w:ascii="宋体" w:hAnsi="宋体" w:eastAsia="宋体" w:cs="宋体"/>
                <w:sz w:val="18"/>
                <w:szCs w:val="18"/>
              </w:rPr>
              <w:t>3.按照进度组织六轮磨课</w:t>
            </w:r>
          </w:p>
          <w:p w14:paraId="5B5C36E8">
            <w:pPr>
              <w:jc w:val="left"/>
              <w:rPr>
                <w:rFonts w:hint="eastAsia" w:eastAsia="宋体"/>
              </w:rPr>
            </w:pPr>
            <w:r>
              <w:rPr>
                <w:rFonts w:hint="eastAsia" w:ascii="宋体" w:hAnsi="宋体" w:eastAsia="宋体" w:cs="宋体"/>
                <w:sz w:val="18"/>
                <w:szCs w:val="18"/>
              </w:rPr>
              <w:t>4.每周沉到底线走管道反思复盘，打造案例</w:t>
            </w:r>
          </w:p>
        </w:tc>
      </w:tr>
      <w:tr w14:paraId="411C2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448" w:type="pct"/>
            <w:tcBorders>
              <w:top w:val="single" w:color="auto" w:sz="8" w:space="0"/>
              <w:bottom w:val="single" w:color="auto" w:sz="8" w:space="0"/>
              <w:right w:val="single" w:color="auto" w:sz="8" w:space="0"/>
            </w:tcBorders>
            <w:vAlign w:val="center"/>
          </w:tcPr>
          <w:p w14:paraId="4D61FCEB">
            <w:pPr>
              <w:jc w:val="center"/>
              <w:rPr>
                <w:rFonts w:hint="eastAsia"/>
              </w:rPr>
            </w:pPr>
            <w:r>
              <w:rPr>
                <w:rFonts w:hint="eastAsia"/>
              </w:rPr>
              <w:t>第二周</w:t>
            </w:r>
          </w:p>
          <w:p w14:paraId="4C8B5717">
            <w:pPr>
              <w:pStyle w:val="2"/>
              <w:spacing w:after="0"/>
              <w:ind w:left="0" w:leftChars="0" w:firstLine="0" w:firstLineChars="0"/>
              <w:rPr>
                <w:rFonts w:hint="eastAsia" w:eastAsia="宋体"/>
              </w:rPr>
            </w:pPr>
            <w:r>
              <w:rPr>
                <w:rFonts w:hint="eastAsia" w:ascii="宋体" w:hAnsi="宋体" w:eastAsia="宋体" w:cs="宋体"/>
                <w:szCs w:val="21"/>
              </w:rPr>
              <w:t>(</w:t>
            </w:r>
            <w:r>
              <w:rPr>
                <w:rFonts w:hint="eastAsia" w:ascii="宋体" w:hAnsi="宋体" w:eastAsia="宋体"/>
                <w:sz w:val="18"/>
                <w:szCs w:val="18"/>
              </w:rPr>
              <w:t>9.9-9.15</w:t>
            </w:r>
            <w:r>
              <w:rPr>
                <w:rFonts w:hint="eastAsia" w:ascii="宋体" w:hAnsi="宋体" w:eastAsia="宋体" w:cs="宋体"/>
                <w:szCs w:val="21"/>
              </w:rPr>
              <w:t>)</w:t>
            </w:r>
          </w:p>
        </w:tc>
        <w:tc>
          <w:tcPr>
            <w:tcW w:w="362" w:type="pct"/>
            <w:tcBorders>
              <w:top w:val="single" w:color="auto" w:sz="8" w:space="0"/>
              <w:left w:val="single" w:color="auto" w:sz="8" w:space="0"/>
              <w:bottom w:val="single" w:color="auto" w:sz="8" w:space="0"/>
              <w:right w:val="dotDotDash" w:color="auto" w:sz="6" w:space="0"/>
            </w:tcBorders>
            <w:vAlign w:val="center"/>
          </w:tcPr>
          <w:p w14:paraId="7F34FBCB">
            <w:pPr>
              <w:widowControl/>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1.备课组教师常规晾晒</w:t>
            </w:r>
          </w:p>
          <w:p w14:paraId="784552DC">
            <w:pPr>
              <w:widowControl/>
              <w:jc w:val="left"/>
              <w:rPr>
                <w:rFonts w:hint="eastAsia" w:ascii="宋体" w:hAnsi="宋体" w:eastAsia="宋体" w:cs="宋体"/>
                <w:sz w:val="18"/>
                <w:szCs w:val="18"/>
                <w:highlight w:val="yellow"/>
              </w:rPr>
            </w:pPr>
            <w:r>
              <w:rPr>
                <w:rFonts w:hint="eastAsia" w:ascii="宋体" w:hAnsi="宋体" w:eastAsia="宋体" w:cs="宋体"/>
                <w:kern w:val="0"/>
                <w:sz w:val="18"/>
                <w:szCs w:val="18"/>
                <w:lang w:bidi="ar"/>
              </w:rPr>
              <w:t xml:space="preserve">2.集团学期初督导。 </w:t>
            </w:r>
          </w:p>
        </w:tc>
        <w:tc>
          <w:tcPr>
            <w:tcW w:w="350" w:type="pct"/>
            <w:tcBorders>
              <w:top w:val="single" w:color="auto" w:sz="8" w:space="0"/>
              <w:left w:val="dotDotDash" w:color="auto" w:sz="6" w:space="0"/>
              <w:bottom w:val="single" w:color="auto" w:sz="8" w:space="0"/>
              <w:right w:val="dotDotDash" w:color="auto" w:sz="6" w:space="0"/>
            </w:tcBorders>
            <w:vAlign w:val="center"/>
          </w:tcPr>
          <w:p w14:paraId="35D87704">
            <w:pPr>
              <w:jc w:val="left"/>
              <w:rPr>
                <w:rFonts w:hint="eastAsia"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14:paraId="39593ACE">
            <w:pPr>
              <w:jc w:val="left"/>
              <w:rPr>
                <w:rFonts w:hint="eastAsia" w:ascii="宋体" w:hAnsi="宋体" w:eastAsia="宋体" w:cs="宋体"/>
                <w:sz w:val="18"/>
                <w:szCs w:val="18"/>
              </w:rPr>
            </w:pPr>
            <w:r>
              <w:rPr>
                <w:rFonts w:hint="eastAsia" w:ascii="宋体" w:hAnsi="宋体" w:eastAsia="宋体" w:cs="宋体"/>
                <w:sz w:val="18"/>
                <w:szCs w:val="18"/>
              </w:rPr>
              <w:t>2.分享感悟</w:t>
            </w:r>
          </w:p>
          <w:p w14:paraId="65C9C1A5">
            <w:pPr>
              <w:jc w:val="left"/>
              <w:rPr>
                <w:rFonts w:hint="eastAsia" w:ascii="宋体" w:hAnsi="宋体" w:eastAsia="宋体" w:cs="宋体"/>
                <w:sz w:val="18"/>
                <w:szCs w:val="18"/>
                <w:highlight w:val="yellow"/>
              </w:rPr>
            </w:pPr>
          </w:p>
        </w:tc>
        <w:tc>
          <w:tcPr>
            <w:tcW w:w="376" w:type="pct"/>
            <w:tcBorders>
              <w:top w:val="single" w:color="auto" w:sz="8" w:space="0"/>
              <w:left w:val="dotDotDash" w:color="auto" w:sz="6" w:space="0"/>
              <w:bottom w:val="single" w:color="auto" w:sz="8" w:space="0"/>
              <w:right w:val="single" w:color="auto" w:sz="6" w:space="0"/>
            </w:tcBorders>
            <w:vAlign w:val="center"/>
          </w:tcPr>
          <w:p w14:paraId="2ACE10D5">
            <w:pPr>
              <w:jc w:val="left"/>
              <w:rPr>
                <w:rFonts w:hint="eastAsia"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14:paraId="22EFE2E7">
            <w:pPr>
              <w:jc w:val="left"/>
              <w:rPr>
                <w:rFonts w:hint="eastAsia" w:ascii="宋体" w:hAnsi="宋体" w:eastAsia="宋体" w:cs="宋体"/>
                <w:sz w:val="18"/>
                <w:szCs w:val="18"/>
                <w:highlight w:val="yellow"/>
              </w:rPr>
            </w:pPr>
            <w:r>
              <w:rPr>
                <w:rFonts w:hint="eastAsia" w:ascii="宋体" w:hAnsi="宋体" w:eastAsia="宋体" w:cs="宋体"/>
                <w:sz w:val="18"/>
                <w:szCs w:val="18"/>
              </w:rPr>
              <w:t>2</w:t>
            </w:r>
            <w:r>
              <w:rPr>
                <w:rFonts w:ascii="宋体" w:hAnsi="宋体" w:eastAsia="宋体" w:cs="宋体"/>
                <w:sz w:val="18"/>
                <w:szCs w:val="18"/>
              </w:rPr>
              <w:t>.教师社团</w:t>
            </w:r>
            <w:r>
              <w:rPr>
                <w:rFonts w:hint="eastAsia" w:ascii="宋体" w:hAnsi="宋体" w:eastAsia="宋体" w:cs="宋体"/>
                <w:sz w:val="18"/>
                <w:szCs w:val="18"/>
              </w:rPr>
              <w:t xml:space="preserve">报名 </w:t>
            </w:r>
          </w:p>
        </w:tc>
        <w:tc>
          <w:tcPr>
            <w:tcW w:w="505" w:type="pct"/>
            <w:tcBorders>
              <w:top w:val="single" w:color="auto" w:sz="8" w:space="0"/>
              <w:left w:val="single" w:color="auto" w:sz="6" w:space="0"/>
              <w:bottom w:val="single" w:color="auto" w:sz="8" w:space="0"/>
              <w:right w:val="dotDotDash" w:color="auto" w:sz="6" w:space="0"/>
            </w:tcBorders>
            <w:vAlign w:val="center"/>
          </w:tcPr>
          <w:p w14:paraId="18BC1AA9">
            <w:pPr>
              <w:jc w:val="left"/>
              <w:rPr>
                <w:rFonts w:hint="eastAsia" w:ascii="宋体" w:hAnsi="宋体" w:eastAsia="宋体" w:cs="宋体"/>
                <w:sz w:val="18"/>
                <w:szCs w:val="18"/>
              </w:rPr>
            </w:pPr>
          </w:p>
        </w:tc>
        <w:tc>
          <w:tcPr>
            <w:tcW w:w="803" w:type="pct"/>
            <w:tcBorders>
              <w:top w:val="single" w:color="auto" w:sz="8" w:space="0"/>
              <w:left w:val="dotDotDash" w:color="auto" w:sz="6" w:space="0"/>
              <w:bottom w:val="single" w:color="auto" w:sz="8" w:space="0"/>
              <w:right w:val="dotDotDash" w:color="auto" w:sz="6" w:space="0"/>
            </w:tcBorders>
            <w:vAlign w:val="center"/>
          </w:tcPr>
          <w:p w14:paraId="6849B95F">
            <w:pPr>
              <w:jc w:val="left"/>
              <w:rPr>
                <w:rFonts w:hint="eastAsia" w:ascii="宋体" w:hAnsi="宋体" w:eastAsia="宋体" w:cs="宋体"/>
                <w:sz w:val="18"/>
                <w:szCs w:val="18"/>
              </w:rPr>
            </w:pPr>
            <w:r>
              <w:rPr>
                <w:rFonts w:hint="eastAsia" w:ascii="宋体" w:hAnsi="宋体" w:eastAsia="宋体" w:cs="宋体"/>
                <w:sz w:val="18"/>
                <w:szCs w:val="18"/>
              </w:rPr>
              <w:t>1.第一个单元学程六次研究和六轮磨课，精磨第二个学习阶段</w:t>
            </w:r>
          </w:p>
          <w:p w14:paraId="7FE274E6">
            <w:pPr>
              <w:pStyle w:val="2"/>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kern w:val="0"/>
                <w:sz w:val="18"/>
                <w:szCs w:val="18"/>
                <w:lang w:bidi="ar"/>
              </w:rPr>
              <w:t>2.</w:t>
            </w:r>
            <w:r>
              <w:rPr>
                <w:rFonts w:hint="eastAsia" w:ascii="宋体" w:hAnsi="宋体" w:eastAsia="宋体" w:cs="宋体"/>
                <w:sz w:val="18"/>
                <w:szCs w:val="18"/>
              </w:rPr>
              <w:t>271BAY资源建设与使用达标验收，</w:t>
            </w:r>
          </w:p>
          <w:p w14:paraId="57655D9E">
            <w:pPr>
              <w:pStyle w:val="2"/>
              <w:spacing w:after="0"/>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将本周过程性生成的精品资源进行上传，每人至少1个。备课组会商，审核、达标验收，备课组公示</w:t>
            </w:r>
          </w:p>
          <w:p w14:paraId="310F7D49">
            <w:pPr>
              <w:pStyle w:val="2"/>
              <w:spacing w:after="0"/>
              <w:ind w:left="0" w:leftChars="0" w:firstLine="0" w:firstLineChars="0"/>
              <w:jc w:val="left"/>
              <w:rPr>
                <w:rFonts w:hint="eastAsia" w:ascii="宋体" w:hAnsi="宋体" w:eastAsia="宋体" w:cs="宋体"/>
                <w:sz w:val="18"/>
                <w:szCs w:val="18"/>
              </w:rPr>
            </w:pPr>
          </w:p>
        </w:tc>
        <w:tc>
          <w:tcPr>
            <w:tcW w:w="616" w:type="pct"/>
            <w:tcBorders>
              <w:top w:val="single" w:color="auto" w:sz="8" w:space="0"/>
              <w:left w:val="dotDotDash" w:color="auto" w:sz="6" w:space="0"/>
              <w:bottom w:val="single" w:color="auto" w:sz="8" w:space="0"/>
              <w:right w:val="single" w:color="auto" w:sz="6" w:space="0"/>
            </w:tcBorders>
            <w:vAlign w:val="center"/>
          </w:tcPr>
          <w:p w14:paraId="09D7B84D">
            <w:pPr>
              <w:jc w:val="left"/>
              <w:rPr>
                <w:rFonts w:hint="eastAsia" w:ascii="宋体" w:hAnsi="宋体" w:eastAsia="宋体" w:cs="宋体"/>
                <w:sz w:val="18"/>
                <w:szCs w:val="18"/>
              </w:rPr>
            </w:pPr>
            <w:r>
              <w:rPr>
                <w:rFonts w:hint="eastAsia" w:ascii="宋体" w:hAnsi="宋体" w:eastAsia="宋体" w:cs="宋体"/>
                <w:sz w:val="18"/>
                <w:szCs w:val="18"/>
              </w:rPr>
              <w:t>1.音乐、体育、美术等学科专业技能训练；课堂标准提升</w:t>
            </w:r>
          </w:p>
          <w:p w14:paraId="39617574">
            <w:pPr>
              <w:jc w:val="left"/>
              <w:rPr>
                <w:rFonts w:hint="eastAsia" w:ascii="宋体" w:hAnsi="宋体" w:eastAsia="宋体" w:cs="宋体"/>
                <w:sz w:val="18"/>
                <w:szCs w:val="18"/>
              </w:rPr>
            </w:pPr>
            <w:r>
              <w:rPr>
                <w:rFonts w:hint="eastAsia" w:ascii="宋体" w:hAnsi="宋体" w:eastAsia="宋体" w:cs="宋体"/>
                <w:sz w:val="18"/>
                <w:szCs w:val="18"/>
              </w:rPr>
              <w:t>2.活动课程文本评审</w:t>
            </w:r>
          </w:p>
          <w:p w14:paraId="33FB8A61">
            <w:pPr>
              <w:jc w:val="left"/>
              <w:rPr>
                <w:rFonts w:ascii="宋体" w:hAnsi="宋体" w:eastAsia="宋体" w:cs="宋体"/>
                <w:sz w:val="18"/>
                <w:szCs w:val="18"/>
              </w:rPr>
            </w:pPr>
            <w:r>
              <w:rPr>
                <w:rFonts w:hint="eastAsia" w:ascii="宋体" w:hAnsi="宋体" w:eastAsia="宋体" w:cs="宋体"/>
                <w:sz w:val="18"/>
                <w:szCs w:val="18"/>
              </w:rPr>
              <w:t>3.整本书阅读指导开课</w:t>
            </w:r>
          </w:p>
          <w:p w14:paraId="6BA59829">
            <w:pPr>
              <w:jc w:val="left"/>
              <w:rPr>
                <w:rFonts w:hint="eastAsia" w:ascii="宋体" w:hAnsi="宋体" w:eastAsia="宋体" w:cs="宋体"/>
                <w:sz w:val="18"/>
                <w:szCs w:val="18"/>
              </w:rPr>
            </w:pPr>
            <w:r>
              <w:rPr>
                <w:rFonts w:hint="eastAsia" w:ascii="宋体" w:hAnsi="宋体" w:eastAsia="宋体" w:cs="宋体"/>
                <w:sz w:val="18"/>
                <w:szCs w:val="18"/>
              </w:rPr>
              <w:t>4.阅读课程、实验课程、国学教育课程按要求实施</w:t>
            </w:r>
          </w:p>
          <w:p w14:paraId="4A3E9516">
            <w:pPr>
              <w:pStyle w:val="2"/>
              <w:spacing w:after="0"/>
              <w:ind w:left="0" w:leftChars="0" w:firstLine="0" w:firstLineChars="0"/>
              <w:jc w:val="left"/>
              <w:rPr>
                <w:rFonts w:hint="eastAsia"/>
              </w:rPr>
            </w:pPr>
          </w:p>
        </w:tc>
        <w:tc>
          <w:tcPr>
            <w:tcW w:w="490" w:type="pct"/>
            <w:tcBorders>
              <w:top w:val="single" w:color="auto" w:sz="8" w:space="0"/>
              <w:left w:val="single" w:color="auto" w:sz="6" w:space="0"/>
              <w:bottom w:val="single" w:color="auto" w:sz="8" w:space="0"/>
              <w:right w:val="dotDotDash" w:color="auto" w:sz="6" w:space="0"/>
            </w:tcBorders>
            <w:vAlign w:val="center"/>
          </w:tcPr>
          <w:p w14:paraId="325E539A">
            <w:pPr>
              <w:jc w:val="left"/>
              <w:rPr>
                <w:rFonts w:hint="eastAsia" w:ascii="宋体" w:hAnsi="宋体" w:eastAsia="宋体" w:cs="宋体"/>
                <w:sz w:val="18"/>
                <w:szCs w:val="18"/>
              </w:rPr>
            </w:pPr>
            <w:r>
              <w:rPr>
                <w:rFonts w:hint="eastAsia" w:ascii="宋体" w:hAnsi="宋体" w:eastAsia="宋体" w:cs="宋体"/>
                <w:sz w:val="18"/>
                <w:szCs w:val="18"/>
              </w:rPr>
              <w:t>1.小组课堂学习目标过程管理落实达标</w:t>
            </w:r>
          </w:p>
          <w:p w14:paraId="5888D791">
            <w:pPr>
              <w:jc w:val="left"/>
              <w:rPr>
                <w:rFonts w:hint="eastAsia" w:ascii="宋体" w:hAnsi="宋体" w:eastAsia="宋体" w:cs="宋体"/>
                <w:sz w:val="18"/>
                <w:szCs w:val="18"/>
              </w:rPr>
            </w:pPr>
            <w:r>
              <w:rPr>
                <w:rFonts w:hint="eastAsia" w:ascii="宋体" w:hAnsi="宋体" w:eastAsia="宋体" w:cs="宋体"/>
                <w:sz w:val="18"/>
                <w:szCs w:val="18"/>
              </w:rPr>
              <w:t>2.个人课堂学习目标过程管理落实总结</w:t>
            </w:r>
          </w:p>
          <w:p w14:paraId="4C9272D0">
            <w:pPr>
              <w:jc w:val="left"/>
              <w:rPr>
                <w:rFonts w:hint="eastAsia" w:ascii="宋体" w:hAnsi="宋体" w:eastAsia="宋体" w:cs="宋体"/>
                <w:sz w:val="18"/>
                <w:szCs w:val="18"/>
              </w:rPr>
            </w:pPr>
          </w:p>
        </w:tc>
        <w:tc>
          <w:tcPr>
            <w:tcW w:w="594" w:type="pct"/>
            <w:tcBorders>
              <w:top w:val="single" w:color="auto" w:sz="8" w:space="0"/>
              <w:left w:val="dotDotDash" w:color="auto" w:sz="6" w:space="0"/>
              <w:bottom w:val="single" w:color="auto" w:sz="8" w:space="0"/>
              <w:right w:val="dotDotDash" w:color="auto" w:sz="6" w:space="0"/>
            </w:tcBorders>
            <w:vAlign w:val="center"/>
          </w:tcPr>
          <w:p w14:paraId="034E9F90">
            <w:pPr>
              <w:jc w:val="left"/>
              <w:rPr>
                <w:rFonts w:hint="eastAsia" w:ascii="宋体" w:hAnsi="宋体" w:eastAsia="宋体" w:cs="宋体"/>
                <w:sz w:val="18"/>
                <w:szCs w:val="18"/>
              </w:rPr>
            </w:pPr>
            <w:r>
              <w:rPr>
                <w:rFonts w:hint="eastAsia" w:ascii="宋体" w:hAnsi="宋体" w:eastAsia="宋体" w:cs="宋体"/>
                <w:sz w:val="18"/>
                <w:szCs w:val="18"/>
              </w:rPr>
              <w:t>1.两个小组培训</w:t>
            </w:r>
          </w:p>
          <w:p w14:paraId="60B303B2">
            <w:pPr>
              <w:jc w:val="left"/>
              <w:rPr>
                <w:rFonts w:hint="eastAsia" w:ascii="宋体" w:hAnsi="宋体" w:eastAsia="宋体" w:cs="宋体"/>
                <w:sz w:val="18"/>
                <w:szCs w:val="18"/>
              </w:rPr>
            </w:pPr>
            <w:r>
              <w:rPr>
                <w:rFonts w:hint="eastAsia" w:ascii="宋体" w:hAnsi="宋体" w:eastAsia="宋体" w:cs="宋体"/>
                <w:sz w:val="18"/>
                <w:szCs w:val="18"/>
              </w:rPr>
              <w:t>高效学习科研小组学情调研反馈；潜能生帮扶。</w:t>
            </w:r>
          </w:p>
          <w:p w14:paraId="528CD787">
            <w:pPr>
              <w:jc w:val="left"/>
              <w:rPr>
                <w:rFonts w:hint="eastAsia" w:ascii="宋体" w:hAnsi="宋体" w:eastAsia="宋体" w:cs="宋体"/>
                <w:sz w:val="18"/>
                <w:szCs w:val="18"/>
              </w:rPr>
            </w:pPr>
            <w:r>
              <w:rPr>
                <w:rFonts w:hint="eastAsia" w:ascii="宋体" w:hAnsi="宋体" w:eastAsia="宋体" w:cs="宋体"/>
                <w:sz w:val="18"/>
                <w:szCs w:val="18"/>
              </w:rPr>
              <w:t>高效学习小组组内帮扶；新学期小组学习成绩形态转化图</w:t>
            </w:r>
          </w:p>
        </w:tc>
        <w:tc>
          <w:tcPr>
            <w:tcW w:w="453" w:type="pct"/>
            <w:tcBorders>
              <w:top w:val="single" w:color="auto" w:sz="8" w:space="0"/>
              <w:left w:val="dotDotDash" w:color="auto" w:sz="6" w:space="0"/>
              <w:bottom w:val="single" w:color="auto" w:sz="8" w:space="0"/>
            </w:tcBorders>
            <w:vAlign w:val="center"/>
          </w:tcPr>
          <w:p w14:paraId="051BD1A5">
            <w:pPr>
              <w:jc w:val="left"/>
              <w:rPr>
                <w:rFonts w:hint="eastAsia" w:ascii="宋体" w:hAnsi="宋体" w:eastAsia="宋体" w:cs="宋体"/>
                <w:sz w:val="18"/>
                <w:szCs w:val="18"/>
              </w:rPr>
            </w:pPr>
            <w:r>
              <w:rPr>
                <w:rFonts w:hint="eastAsia" w:ascii="宋体" w:hAnsi="宋体" w:eastAsia="宋体" w:cs="宋体"/>
                <w:sz w:val="18"/>
                <w:szCs w:val="18"/>
              </w:rPr>
              <w:t>1.按照进度组织六轮磨课</w:t>
            </w:r>
          </w:p>
          <w:p w14:paraId="5AA7FBA4">
            <w:pPr>
              <w:jc w:val="left"/>
              <w:rPr>
                <w:rFonts w:hint="eastAsia" w:ascii="宋体" w:hAnsi="宋体" w:eastAsia="宋体" w:cs="宋体"/>
                <w:sz w:val="18"/>
                <w:szCs w:val="18"/>
              </w:rPr>
            </w:pPr>
            <w:r>
              <w:rPr>
                <w:rFonts w:hint="eastAsia" w:ascii="宋体" w:hAnsi="宋体" w:eastAsia="宋体" w:cs="宋体"/>
                <w:sz w:val="18"/>
                <w:szCs w:val="18"/>
              </w:rPr>
              <w:t>2.每周沉到底线走管道反思复盘，打造案例</w:t>
            </w:r>
          </w:p>
          <w:p w14:paraId="319DF692">
            <w:pPr>
              <w:jc w:val="left"/>
              <w:rPr>
                <w:rFonts w:hint="eastAsia" w:ascii="宋体" w:hAnsi="宋体" w:eastAsia="宋体" w:cs="宋体"/>
                <w:kern w:val="0"/>
                <w:sz w:val="18"/>
                <w:szCs w:val="18"/>
                <w:highlight w:val="yellow"/>
                <w:lang w:bidi="ar"/>
              </w:rPr>
            </w:pPr>
            <w:r>
              <w:rPr>
                <w:rFonts w:hint="eastAsia" w:ascii="宋体" w:hAnsi="宋体" w:eastAsia="宋体" w:cs="宋体"/>
                <w:sz w:val="18"/>
                <w:szCs w:val="18"/>
                <w:highlight w:val="none"/>
              </w:rPr>
              <w:t>3.</w:t>
            </w:r>
            <w:r>
              <w:rPr>
                <w:rFonts w:hint="eastAsia" w:ascii="宋体" w:hAnsi="宋体" w:eastAsia="宋体" w:cs="宋体"/>
                <w:kern w:val="0"/>
                <w:sz w:val="18"/>
                <w:szCs w:val="18"/>
                <w:highlight w:val="none"/>
                <w:lang w:bidi="ar"/>
              </w:rPr>
              <w:t>发动集团课程课堂综合评选活动（</w:t>
            </w:r>
            <w:r>
              <w:rPr>
                <w:rFonts w:hint="eastAsia" w:ascii="宋体" w:hAnsi="宋体" w:eastAsia="宋体" w:cs="宋体"/>
                <w:sz w:val="18"/>
                <w:szCs w:val="18"/>
                <w:highlight w:val="none"/>
              </w:rPr>
              <w:t>发动集团</w:t>
            </w:r>
            <w:r>
              <w:rPr>
                <w:rFonts w:hint="eastAsia" w:ascii="宋体" w:hAnsi="宋体" w:eastAsia="宋体" w:cs="宋体"/>
                <w:sz w:val="18"/>
                <w:szCs w:val="18"/>
                <w:highlight w:val="none"/>
                <w:lang w:eastAsia="zh-CN"/>
              </w:rPr>
              <w:t>青年教师</w:t>
            </w:r>
            <w:r>
              <w:rPr>
                <w:rFonts w:hint="eastAsia" w:ascii="宋体" w:hAnsi="宋体" w:eastAsia="宋体" w:cs="宋体"/>
                <w:sz w:val="18"/>
                <w:szCs w:val="18"/>
                <w:highlight w:val="none"/>
              </w:rPr>
              <w:t>评选、案例评选活动</w:t>
            </w:r>
            <w:r>
              <w:rPr>
                <w:rFonts w:hint="eastAsia" w:ascii="宋体" w:hAnsi="宋体" w:eastAsia="宋体" w:cs="宋体"/>
                <w:kern w:val="0"/>
                <w:sz w:val="18"/>
                <w:szCs w:val="18"/>
                <w:highlight w:val="none"/>
                <w:lang w:bidi="ar"/>
              </w:rPr>
              <w:t>）</w:t>
            </w:r>
          </w:p>
          <w:p w14:paraId="05224C68">
            <w:pPr>
              <w:jc w:val="left"/>
              <w:rPr>
                <w:rFonts w:hint="eastAsia" w:ascii="宋体" w:hAnsi="宋体" w:eastAsia="宋体" w:cs="宋体"/>
                <w:sz w:val="18"/>
                <w:szCs w:val="18"/>
              </w:rPr>
            </w:pPr>
            <w:r>
              <w:rPr>
                <w:rFonts w:hint="eastAsia" w:ascii="宋体" w:hAnsi="宋体" w:eastAsia="宋体" w:cs="宋体"/>
                <w:kern w:val="0"/>
                <w:sz w:val="18"/>
                <w:szCs w:val="18"/>
                <w:lang w:bidi="ar"/>
              </w:rPr>
              <w:t>4.学校</w:t>
            </w:r>
            <w:r>
              <w:rPr>
                <w:rFonts w:hint="eastAsia" w:ascii="宋体" w:hAnsi="宋体" w:eastAsia="宋体" w:cs="宋体"/>
                <w:sz w:val="18"/>
                <w:szCs w:val="18"/>
              </w:rPr>
              <w:t>学科内创新活动，明确要突破的重点</w:t>
            </w:r>
          </w:p>
        </w:tc>
      </w:tr>
      <w:tr w14:paraId="32472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top w:val="single" w:color="auto" w:sz="8" w:space="0"/>
              <w:right w:val="single" w:color="auto" w:sz="8" w:space="0"/>
            </w:tcBorders>
            <w:vAlign w:val="center"/>
          </w:tcPr>
          <w:p w14:paraId="258A42B6">
            <w:pPr>
              <w:jc w:val="center"/>
              <w:rPr>
                <w:rFonts w:hint="eastAsia"/>
                <w:color w:val="auto"/>
                <w:highlight w:val="none"/>
              </w:rPr>
            </w:pPr>
            <w:r>
              <w:rPr>
                <w:rFonts w:hint="eastAsia"/>
                <w:color w:val="auto"/>
                <w:highlight w:val="none"/>
              </w:rPr>
              <w:t>第三周</w:t>
            </w:r>
          </w:p>
          <w:p w14:paraId="25B67542">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9.16-9.22</w:t>
            </w:r>
            <w:r>
              <w:rPr>
                <w:rFonts w:hint="eastAsia" w:ascii="宋体" w:hAnsi="宋体" w:eastAsia="宋体" w:cs="宋体"/>
                <w:color w:val="auto"/>
                <w:szCs w:val="21"/>
                <w:highlight w:val="none"/>
              </w:rPr>
              <w:t>)</w:t>
            </w:r>
          </w:p>
        </w:tc>
        <w:tc>
          <w:tcPr>
            <w:tcW w:w="362" w:type="pct"/>
            <w:tcBorders>
              <w:top w:val="single" w:color="auto" w:sz="8" w:space="0"/>
              <w:left w:val="single" w:color="auto" w:sz="8" w:space="0"/>
              <w:right w:val="dotDotDash" w:color="auto" w:sz="6" w:space="0"/>
            </w:tcBorders>
            <w:vAlign w:val="center"/>
          </w:tcPr>
          <w:p w14:paraId="6F064AF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1.备课组教师常规达标验收与评价</w:t>
            </w:r>
          </w:p>
          <w:p w14:paraId="7CF23E4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2.集团学期初督导</w:t>
            </w:r>
          </w:p>
        </w:tc>
        <w:tc>
          <w:tcPr>
            <w:tcW w:w="350" w:type="pct"/>
            <w:tcBorders>
              <w:top w:val="single" w:color="auto" w:sz="8" w:space="0"/>
              <w:left w:val="dotDotDash" w:color="auto" w:sz="6" w:space="0"/>
              <w:right w:val="dotDotDash" w:color="auto" w:sz="6" w:space="0"/>
            </w:tcBorders>
            <w:vAlign w:val="center"/>
          </w:tcPr>
          <w:p w14:paraId="2A4ACCD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集中阅读</w:t>
            </w:r>
          </w:p>
          <w:p w14:paraId="0986178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2.分享感悟</w:t>
            </w:r>
          </w:p>
          <w:p w14:paraId="515C276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3.达标验收</w:t>
            </w:r>
          </w:p>
          <w:p w14:paraId="693D7ABE">
            <w:pPr>
              <w:jc w:val="left"/>
              <w:rPr>
                <w:rFonts w:hint="eastAsia" w:ascii="宋体" w:hAnsi="宋体" w:eastAsia="宋体" w:cs="宋体"/>
                <w:color w:val="auto"/>
                <w:sz w:val="18"/>
                <w:szCs w:val="18"/>
                <w:highlight w:val="none"/>
              </w:rPr>
            </w:pPr>
          </w:p>
          <w:p w14:paraId="2F6037B7">
            <w:pPr>
              <w:jc w:val="left"/>
              <w:rPr>
                <w:rFonts w:hint="eastAsia" w:ascii="宋体" w:hAnsi="宋体" w:eastAsia="宋体" w:cs="宋体"/>
                <w:color w:val="auto"/>
                <w:sz w:val="18"/>
                <w:szCs w:val="18"/>
                <w:highlight w:val="none"/>
              </w:rPr>
            </w:pPr>
          </w:p>
        </w:tc>
        <w:tc>
          <w:tcPr>
            <w:tcW w:w="376" w:type="pct"/>
            <w:tcBorders>
              <w:top w:val="single" w:color="auto" w:sz="8" w:space="0"/>
              <w:left w:val="dotDotDash" w:color="auto" w:sz="6" w:space="0"/>
              <w:right w:val="single" w:color="auto" w:sz="6" w:space="0"/>
            </w:tcBorders>
            <w:vAlign w:val="center"/>
          </w:tcPr>
          <w:p w14:paraId="28E62E52">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32EC32C9">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p w14:paraId="51C6C34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3.达标验收</w:t>
            </w:r>
          </w:p>
        </w:tc>
        <w:tc>
          <w:tcPr>
            <w:tcW w:w="505" w:type="pct"/>
            <w:tcBorders>
              <w:top w:val="single" w:color="auto" w:sz="8" w:space="0"/>
              <w:left w:val="single" w:color="auto" w:sz="6" w:space="0"/>
              <w:right w:val="dotDotDash" w:color="auto" w:sz="6" w:space="0"/>
            </w:tcBorders>
            <w:vAlign w:val="center"/>
          </w:tcPr>
          <w:p w14:paraId="18D2E7DE">
            <w:pPr>
              <w:jc w:val="left"/>
              <w:rPr>
                <w:rFonts w:hint="eastAsia" w:ascii="宋体" w:hAnsi="宋体" w:eastAsia="宋体" w:cs="宋体"/>
                <w:color w:val="auto"/>
                <w:sz w:val="18"/>
                <w:szCs w:val="18"/>
                <w:highlight w:val="none"/>
              </w:rPr>
            </w:pPr>
          </w:p>
        </w:tc>
        <w:tc>
          <w:tcPr>
            <w:tcW w:w="803" w:type="pct"/>
            <w:tcBorders>
              <w:top w:val="single" w:color="auto" w:sz="8" w:space="0"/>
              <w:left w:val="dotDotDash" w:color="auto" w:sz="6" w:space="0"/>
              <w:right w:val="dotDotDash" w:color="auto" w:sz="6" w:space="0"/>
            </w:tcBorders>
            <w:vAlign w:val="center"/>
          </w:tcPr>
          <w:p w14:paraId="4B61E6B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1.第一个单元学程六次研究和六轮磨课，精磨第三个学习阶段</w:t>
            </w:r>
          </w:p>
          <w:p w14:paraId="64F8DF4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2.集团案例评选：创编、展示参评案例 </w:t>
            </w:r>
          </w:p>
          <w:p w14:paraId="1E4FEB50">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3.271BAY资源建设与使用达标验收，将本周过程性生成的精品资源进行上传，每人至少1个。备课组会商，审核、达标验收，备课组公示</w:t>
            </w:r>
          </w:p>
          <w:p w14:paraId="55FCB4FE">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4.达标验收</w:t>
            </w:r>
          </w:p>
        </w:tc>
        <w:tc>
          <w:tcPr>
            <w:tcW w:w="616" w:type="pct"/>
            <w:tcBorders>
              <w:top w:val="single" w:color="auto" w:sz="8" w:space="0"/>
              <w:left w:val="dotDotDash" w:color="auto" w:sz="6" w:space="0"/>
              <w:right w:val="single" w:color="auto" w:sz="6" w:space="0"/>
            </w:tcBorders>
            <w:vAlign w:val="center"/>
          </w:tcPr>
          <w:p w14:paraId="5C78386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2C4D1DBE">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2.集中半天活动课程选课开课</w:t>
            </w:r>
          </w:p>
          <w:p w14:paraId="2D3F62B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color w:val="auto"/>
                <w:highlight w:val="none"/>
              </w:rPr>
              <w:t xml:space="preserve"> </w:t>
            </w:r>
            <w:r>
              <w:rPr>
                <w:rFonts w:hint="eastAsia" w:ascii="宋体" w:hAnsi="宋体" w:eastAsia="宋体" w:cs="宋体"/>
                <w:color w:val="auto"/>
                <w:sz w:val="18"/>
                <w:szCs w:val="18"/>
                <w:highlight w:val="none"/>
              </w:rPr>
              <w:t>阅读课程、实验课程、国学教育课程按要求实施</w:t>
            </w:r>
          </w:p>
          <w:p w14:paraId="7330E37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4.达标验收</w:t>
            </w:r>
          </w:p>
        </w:tc>
        <w:tc>
          <w:tcPr>
            <w:tcW w:w="490" w:type="pct"/>
            <w:tcBorders>
              <w:top w:val="single" w:color="auto" w:sz="8" w:space="0"/>
              <w:left w:val="single" w:color="auto" w:sz="6" w:space="0"/>
              <w:right w:val="dotDotDash" w:color="auto" w:sz="6" w:space="0"/>
            </w:tcBorders>
            <w:vAlign w:val="center"/>
          </w:tcPr>
          <w:p w14:paraId="5B90D41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30400B7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2.个人课堂学习目标过程管理落实总结</w:t>
            </w:r>
          </w:p>
          <w:p w14:paraId="0B264432">
            <w:pPr>
              <w:jc w:val="left"/>
              <w:rPr>
                <w:rFonts w:hint="eastAsia" w:ascii="宋体" w:hAnsi="宋体" w:eastAsia="宋体" w:cs="宋体"/>
                <w:color w:val="auto"/>
                <w:sz w:val="18"/>
                <w:szCs w:val="18"/>
                <w:highlight w:val="none"/>
              </w:rPr>
            </w:pPr>
          </w:p>
        </w:tc>
        <w:tc>
          <w:tcPr>
            <w:tcW w:w="594" w:type="pct"/>
            <w:tcBorders>
              <w:top w:val="single" w:color="auto" w:sz="8" w:space="0"/>
              <w:left w:val="dotDotDash" w:color="auto" w:sz="6" w:space="0"/>
              <w:right w:val="dotDotDash" w:color="auto" w:sz="6" w:space="0"/>
            </w:tcBorders>
            <w:vAlign w:val="center"/>
          </w:tcPr>
          <w:p w14:paraId="1EC9F4B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027E172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高效学习科研小组学情调研反馈；潜能生帮扶。</w:t>
            </w:r>
          </w:p>
          <w:p w14:paraId="2FEB35C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高效学习小组组内帮扶</w:t>
            </w:r>
          </w:p>
          <w:p w14:paraId="4E2D510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2.达标验收</w:t>
            </w:r>
          </w:p>
        </w:tc>
        <w:tc>
          <w:tcPr>
            <w:tcW w:w="453" w:type="pct"/>
            <w:tcBorders>
              <w:top w:val="single" w:color="auto" w:sz="8" w:space="0"/>
              <w:left w:val="dotDotDash" w:color="auto" w:sz="6" w:space="0"/>
            </w:tcBorders>
            <w:vAlign w:val="center"/>
          </w:tcPr>
          <w:p w14:paraId="2A0714F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4FE96A4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0880B50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3.学科内创新展示活动</w:t>
            </w:r>
          </w:p>
        </w:tc>
      </w:tr>
      <w:tr w14:paraId="5BBBD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38D0142B">
            <w:pPr>
              <w:jc w:val="center"/>
              <w:rPr>
                <w:rFonts w:hint="eastAsia"/>
                <w:color w:val="auto"/>
                <w:highlight w:val="none"/>
              </w:rPr>
            </w:pPr>
            <w:r>
              <w:rPr>
                <w:rFonts w:hint="eastAsia"/>
                <w:color w:val="auto"/>
                <w:highlight w:val="none"/>
              </w:rPr>
              <w:t>第四周</w:t>
            </w:r>
          </w:p>
          <w:p w14:paraId="4FD30728">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9.23-9.29</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4FAE821C">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备课组教师常规晾晒</w:t>
            </w:r>
          </w:p>
          <w:p w14:paraId="083F4A93">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2.集团学期初督导</w:t>
            </w:r>
          </w:p>
        </w:tc>
        <w:tc>
          <w:tcPr>
            <w:tcW w:w="350" w:type="pct"/>
            <w:tcBorders>
              <w:left w:val="dotDotDash" w:color="auto" w:sz="6" w:space="0"/>
              <w:right w:val="dotDotDash" w:color="auto" w:sz="6" w:space="0"/>
            </w:tcBorders>
            <w:vAlign w:val="center"/>
          </w:tcPr>
          <w:p w14:paraId="70EEFB0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集中阅读</w:t>
            </w:r>
          </w:p>
          <w:p w14:paraId="7C3E4F4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2.分享感悟</w:t>
            </w:r>
          </w:p>
        </w:tc>
        <w:tc>
          <w:tcPr>
            <w:tcW w:w="376" w:type="pct"/>
            <w:tcBorders>
              <w:left w:val="dotDotDash" w:color="auto" w:sz="6" w:space="0"/>
              <w:right w:val="single" w:color="auto" w:sz="6" w:space="0"/>
            </w:tcBorders>
            <w:vAlign w:val="center"/>
          </w:tcPr>
          <w:p w14:paraId="4DE97464">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0ACE9C3E">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 xml:space="preserve">2.教师社团活动开展 </w:t>
            </w:r>
          </w:p>
        </w:tc>
        <w:tc>
          <w:tcPr>
            <w:tcW w:w="505" w:type="pct"/>
            <w:tcBorders>
              <w:left w:val="single" w:color="auto" w:sz="6" w:space="0"/>
              <w:right w:val="dotDotDash" w:color="auto" w:sz="6" w:space="0"/>
            </w:tcBorders>
            <w:vAlign w:val="center"/>
          </w:tcPr>
          <w:p w14:paraId="49464614">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t xml:space="preserve">第二个大单元两个大概念、单元目标与四个学习阶段目标展示答辩 </w:t>
            </w:r>
          </w:p>
        </w:tc>
        <w:tc>
          <w:tcPr>
            <w:tcW w:w="803" w:type="pct"/>
            <w:tcBorders>
              <w:left w:val="dotDotDash" w:color="auto" w:sz="6" w:space="0"/>
              <w:right w:val="dotDotDash" w:color="auto" w:sz="6" w:space="0"/>
            </w:tcBorders>
            <w:vAlign w:val="center"/>
          </w:tcPr>
          <w:p w14:paraId="65CACE8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1.按照计划进行第一个单元学程六次研究、答辩和六轮磨课。精磨第四个学习阶段</w:t>
            </w:r>
          </w:p>
          <w:p w14:paraId="76D5E85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2.备课组会商确定下一单元学程终稿，设计下一单元的学程演练、备课设计</w:t>
            </w:r>
          </w:p>
          <w:p w14:paraId="09D5D02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3.集团案例评选：创编、展示参评案例</w:t>
            </w:r>
          </w:p>
          <w:p w14:paraId="2599CF3D">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4.</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tc>
        <w:tc>
          <w:tcPr>
            <w:tcW w:w="616" w:type="pct"/>
            <w:tcBorders>
              <w:left w:val="dotDotDash" w:color="auto" w:sz="6" w:space="0"/>
              <w:right w:val="single" w:color="auto" w:sz="6" w:space="0"/>
            </w:tcBorders>
            <w:vAlign w:val="center"/>
          </w:tcPr>
          <w:p w14:paraId="6EC1E9FA">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5FF2E37A">
            <w:pPr>
              <w:pStyle w:val="2"/>
              <w:spacing w:after="0"/>
              <w:ind w:left="0" w:leftChars="0" w:firstLine="0" w:firstLineChars="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08998745">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3170F06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4.阅读课程、实验课程、国学教育课程专项达标验收</w:t>
            </w:r>
          </w:p>
          <w:p w14:paraId="3982895B">
            <w:pPr>
              <w:jc w:val="left"/>
              <w:rPr>
                <w:rFonts w:hint="eastAsia" w:ascii="宋体" w:hAnsi="宋体" w:eastAsia="宋体" w:cs="宋体"/>
                <w:color w:val="auto"/>
                <w:sz w:val="18"/>
                <w:szCs w:val="18"/>
                <w:highlight w:val="none"/>
              </w:rPr>
            </w:pPr>
          </w:p>
        </w:tc>
        <w:tc>
          <w:tcPr>
            <w:tcW w:w="490" w:type="pct"/>
            <w:tcBorders>
              <w:left w:val="single" w:color="auto" w:sz="6" w:space="0"/>
              <w:right w:val="dotDotDash" w:color="auto" w:sz="6" w:space="0"/>
            </w:tcBorders>
            <w:vAlign w:val="center"/>
          </w:tcPr>
          <w:p w14:paraId="3A7049F9">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1.小组、个人第一单元学习目标实现达标验收，第二单元学习目标答辩</w:t>
            </w:r>
          </w:p>
          <w:p w14:paraId="47F881B2">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2.集团学科主任、中心主任、年级主任第一单元学习成绩达标验收与评价。</w:t>
            </w:r>
          </w:p>
        </w:tc>
        <w:tc>
          <w:tcPr>
            <w:tcW w:w="594" w:type="pct"/>
            <w:tcBorders>
              <w:left w:val="dotDotDash" w:color="auto" w:sz="6" w:space="0"/>
              <w:right w:val="dotDotDash" w:color="auto" w:sz="6" w:space="0"/>
            </w:tcBorders>
            <w:vAlign w:val="center"/>
          </w:tcPr>
          <w:p w14:paraId="73B1A80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4D57F65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高效学习科研小组组织过关清底子、二次过关和重点跟进。</w:t>
            </w:r>
          </w:p>
          <w:p w14:paraId="25751BE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高效学习小组小组形态转化分析、措施、帮扶。</w:t>
            </w:r>
          </w:p>
          <w:p w14:paraId="4E4F603E">
            <w:pPr>
              <w:jc w:val="left"/>
              <w:rPr>
                <w:rFonts w:hint="eastAsia" w:ascii="宋体" w:hAnsi="宋体" w:eastAsia="宋体" w:cs="宋体"/>
                <w:color w:val="auto"/>
                <w:sz w:val="18"/>
                <w:szCs w:val="18"/>
                <w:highlight w:val="none"/>
              </w:rPr>
            </w:pPr>
          </w:p>
        </w:tc>
        <w:tc>
          <w:tcPr>
            <w:tcW w:w="453" w:type="pct"/>
            <w:tcBorders>
              <w:left w:val="dotDotDash" w:color="auto" w:sz="6" w:space="0"/>
            </w:tcBorders>
            <w:vAlign w:val="center"/>
          </w:tcPr>
          <w:p w14:paraId="2E34552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76F3DB3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465353A2">
            <w:pPr>
              <w:jc w:val="left"/>
              <w:rPr>
                <w:rFonts w:hint="eastAsia"/>
                <w:color w:val="auto"/>
                <w:highlight w:val="none"/>
              </w:rPr>
            </w:pPr>
            <w:r>
              <w:rPr>
                <w:rFonts w:hint="eastAsia" w:ascii="宋体" w:hAnsi="宋体" w:eastAsia="宋体" w:cs="宋体"/>
                <w:color w:val="auto"/>
                <w:sz w:val="18"/>
                <w:szCs w:val="18"/>
                <w:highlight w:val="none"/>
              </w:rPr>
              <w:t>3.学科内创新展示活动</w:t>
            </w:r>
          </w:p>
          <w:p w14:paraId="4074846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4.专家进校园</w:t>
            </w:r>
          </w:p>
        </w:tc>
      </w:tr>
      <w:tr w14:paraId="65C5C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0B42FBD5">
            <w:pPr>
              <w:jc w:val="center"/>
              <w:rPr>
                <w:rFonts w:hint="eastAsia"/>
                <w:color w:val="auto"/>
                <w:highlight w:val="none"/>
              </w:rPr>
            </w:pPr>
            <w:r>
              <w:rPr>
                <w:rFonts w:hint="eastAsia"/>
                <w:color w:val="auto"/>
                <w:highlight w:val="none"/>
              </w:rPr>
              <w:t>第五周</w:t>
            </w:r>
          </w:p>
          <w:p w14:paraId="4C52CF86">
            <w:pPr>
              <w:pStyle w:val="2"/>
              <w:spacing w:after="0"/>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9.30-10.6</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67A0059D">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350" w:type="pct"/>
            <w:tcBorders>
              <w:left w:val="dotDotDash" w:color="auto" w:sz="6" w:space="0"/>
              <w:right w:val="dotDotDash" w:color="auto" w:sz="6" w:space="0"/>
            </w:tcBorders>
            <w:vAlign w:val="center"/>
          </w:tcPr>
          <w:p w14:paraId="3C8AFFC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376" w:type="pct"/>
            <w:tcBorders>
              <w:left w:val="dotDotDash" w:color="auto" w:sz="6" w:space="0"/>
              <w:right w:val="single" w:color="auto" w:sz="6" w:space="0"/>
            </w:tcBorders>
            <w:vAlign w:val="center"/>
          </w:tcPr>
          <w:p w14:paraId="27A1F4E2">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505" w:type="pct"/>
            <w:tcBorders>
              <w:left w:val="single" w:color="auto" w:sz="6" w:space="0"/>
              <w:right w:val="dotDotDash" w:color="auto" w:sz="6" w:space="0"/>
            </w:tcBorders>
            <w:vAlign w:val="center"/>
          </w:tcPr>
          <w:p w14:paraId="03279BA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803" w:type="pct"/>
            <w:tcBorders>
              <w:left w:val="dotDotDash" w:color="auto" w:sz="6" w:space="0"/>
              <w:right w:val="dotDotDash" w:color="auto" w:sz="6" w:space="0"/>
            </w:tcBorders>
            <w:vAlign w:val="center"/>
          </w:tcPr>
          <w:p w14:paraId="353F206A">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616" w:type="pct"/>
            <w:tcBorders>
              <w:left w:val="dotDotDash" w:color="auto" w:sz="6" w:space="0"/>
              <w:right w:val="single" w:color="auto" w:sz="6" w:space="0"/>
            </w:tcBorders>
            <w:vAlign w:val="center"/>
          </w:tcPr>
          <w:p w14:paraId="7E4946CB">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490" w:type="pct"/>
            <w:tcBorders>
              <w:left w:val="single" w:color="auto" w:sz="6" w:space="0"/>
              <w:right w:val="dotDotDash" w:color="auto" w:sz="6" w:space="0"/>
            </w:tcBorders>
            <w:vAlign w:val="center"/>
          </w:tcPr>
          <w:p w14:paraId="5155987D">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594" w:type="pct"/>
            <w:tcBorders>
              <w:left w:val="dotDotDash" w:color="auto" w:sz="6" w:space="0"/>
              <w:right w:val="dotDotDash" w:color="auto" w:sz="6" w:space="0"/>
            </w:tcBorders>
            <w:vAlign w:val="center"/>
          </w:tcPr>
          <w:p w14:paraId="675A324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c>
          <w:tcPr>
            <w:tcW w:w="453" w:type="pct"/>
            <w:tcBorders>
              <w:left w:val="dotDotDash" w:color="auto" w:sz="6" w:space="0"/>
            </w:tcBorders>
            <w:vAlign w:val="center"/>
          </w:tcPr>
          <w:p w14:paraId="58D060D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国庆假期</w:t>
            </w:r>
          </w:p>
        </w:tc>
      </w:tr>
      <w:tr w14:paraId="2ACD8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7E0506FA">
            <w:pPr>
              <w:jc w:val="center"/>
              <w:rPr>
                <w:rFonts w:hint="eastAsia"/>
                <w:color w:val="auto"/>
                <w:highlight w:val="none"/>
              </w:rPr>
            </w:pPr>
            <w:r>
              <w:rPr>
                <w:rFonts w:hint="eastAsia"/>
                <w:color w:val="auto"/>
                <w:highlight w:val="none"/>
              </w:rPr>
              <w:t>第六周</w:t>
            </w:r>
          </w:p>
          <w:p w14:paraId="3B8B37E6">
            <w:pPr>
              <w:pStyle w:val="2"/>
              <w:spacing w:after="0"/>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10.7-10.13</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1CFAC4DC">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学校中心、年级、学科、备课组教师常规月度达标验收与评价</w:t>
            </w:r>
          </w:p>
          <w:p w14:paraId="6AEE48AD">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2.集团学科月度达标验收与评价</w:t>
            </w:r>
          </w:p>
          <w:p w14:paraId="67706BC0">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3.集团学期初督导</w:t>
            </w:r>
          </w:p>
        </w:tc>
        <w:tc>
          <w:tcPr>
            <w:tcW w:w="350" w:type="pct"/>
            <w:tcBorders>
              <w:left w:val="dotDotDash" w:color="auto" w:sz="6" w:space="0"/>
              <w:right w:val="dotDotDash" w:color="auto" w:sz="6" w:space="0"/>
            </w:tcBorders>
            <w:vAlign w:val="center"/>
          </w:tcPr>
          <w:p w14:paraId="34CA5A4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集中阅读</w:t>
            </w:r>
          </w:p>
          <w:p w14:paraId="72F3E5F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2.分享感悟</w:t>
            </w:r>
          </w:p>
          <w:p w14:paraId="080BAFA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3.月度达标验收</w:t>
            </w:r>
          </w:p>
        </w:tc>
        <w:tc>
          <w:tcPr>
            <w:tcW w:w="376" w:type="pct"/>
            <w:tcBorders>
              <w:left w:val="dotDotDash" w:color="auto" w:sz="6" w:space="0"/>
              <w:right w:val="single" w:color="auto" w:sz="6" w:space="0"/>
            </w:tcBorders>
            <w:vAlign w:val="center"/>
          </w:tcPr>
          <w:p w14:paraId="194E1C1E">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0E6ED4A7">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教师社团活动开展</w:t>
            </w:r>
          </w:p>
          <w:p w14:paraId="02622AFA">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3.月度达标与评价</w:t>
            </w:r>
          </w:p>
        </w:tc>
        <w:tc>
          <w:tcPr>
            <w:tcW w:w="505" w:type="pct"/>
            <w:tcBorders>
              <w:left w:val="single" w:color="auto" w:sz="6" w:space="0"/>
              <w:right w:val="dotDotDash" w:color="auto" w:sz="6" w:space="0"/>
            </w:tcBorders>
            <w:vAlign w:val="center"/>
          </w:tcPr>
          <w:p w14:paraId="26B82B02">
            <w:pPr>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0B4BFBF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1.第二个单元学程六次研究、答辩和六轮磨课。精磨第一个学习阶段</w:t>
            </w:r>
          </w:p>
          <w:p w14:paraId="66C84123">
            <w:pPr>
              <w:jc w:val="left"/>
              <w:rPr>
                <w:rFonts w:hint="eastAsia"/>
                <w:color w:val="auto"/>
                <w:highlight w:val="none"/>
              </w:rPr>
            </w:pPr>
            <w:r>
              <w:rPr>
                <w:rFonts w:hint="eastAsia" w:ascii="宋体" w:hAnsi="宋体" w:eastAsia="宋体" w:cs="宋体"/>
                <w:color w:val="auto"/>
                <w:sz w:val="18"/>
                <w:szCs w:val="18"/>
                <w:highlight w:val="none"/>
              </w:rPr>
              <w:t xml:space="preserve">2.集团案例评选：创编、展示参评案例 </w:t>
            </w:r>
          </w:p>
          <w:p w14:paraId="0E44D375">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r>
              <w:rPr>
                <w:rFonts w:hint="eastAsia" w:ascii="宋体" w:hAnsi="宋体" w:eastAsia="宋体" w:cs="宋体"/>
                <w:color w:val="auto"/>
                <w:sz w:val="18"/>
                <w:szCs w:val="18"/>
                <w:highlight w:val="none"/>
              </w:rPr>
              <w:t>月度评价结果及时公示反馈</w:t>
            </w:r>
          </w:p>
          <w:p w14:paraId="081D2F3B">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4.</w:t>
            </w:r>
            <w:r>
              <w:rPr>
                <w:rFonts w:hint="eastAsia" w:ascii="宋体" w:hAnsi="宋体" w:eastAsia="宋体"/>
                <w:color w:val="auto"/>
                <w:sz w:val="18"/>
                <w:szCs w:val="18"/>
                <w:highlight w:val="none"/>
              </w:rPr>
              <w:t>月度达标与评价</w:t>
            </w:r>
          </w:p>
        </w:tc>
        <w:tc>
          <w:tcPr>
            <w:tcW w:w="616" w:type="pct"/>
            <w:tcBorders>
              <w:left w:val="dotDotDash" w:color="auto" w:sz="6" w:space="0"/>
              <w:right w:val="single" w:color="auto" w:sz="6" w:space="0"/>
            </w:tcBorders>
            <w:vAlign w:val="center"/>
          </w:tcPr>
          <w:p w14:paraId="2EBDC88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4430F1C2">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6205068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1D08AF23">
            <w:pPr>
              <w:pStyle w:val="2"/>
              <w:spacing w:after="0"/>
              <w:ind w:left="0" w:leftChars="0" w:firstLine="0" w:firstLineChars="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4.整本书阅读交流，学生自读书目展示。</w:t>
            </w:r>
          </w:p>
          <w:p w14:paraId="5E1F40E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 阅读课程、实验课程、国学教育课程按要求实施</w:t>
            </w:r>
          </w:p>
          <w:p w14:paraId="584762D0">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6.月度达标与评价</w:t>
            </w:r>
          </w:p>
        </w:tc>
        <w:tc>
          <w:tcPr>
            <w:tcW w:w="490" w:type="pct"/>
            <w:tcBorders>
              <w:left w:val="single" w:color="auto" w:sz="6" w:space="0"/>
              <w:right w:val="dotDotDash" w:color="auto" w:sz="6" w:space="0"/>
            </w:tcBorders>
            <w:vAlign w:val="center"/>
          </w:tcPr>
          <w:p w14:paraId="3D11583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1D7BC73B">
            <w:pPr>
              <w:jc w:val="left"/>
              <w:rPr>
                <w:rFonts w:hint="eastAsia" w:eastAsia="宋体"/>
                <w:color w:val="auto"/>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1B4859D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3C7D979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高效学习科研小组第二单元目标、措施制定，</w:t>
            </w:r>
          </w:p>
          <w:p w14:paraId="06EA694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高效学习小组第二单元学习目标制定、个人目标制定，开标仪式组织、上墙公布。</w:t>
            </w:r>
          </w:p>
          <w:p w14:paraId="0FD8E51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2.两个小组机制运行月度达标与评价</w:t>
            </w:r>
          </w:p>
        </w:tc>
        <w:tc>
          <w:tcPr>
            <w:tcW w:w="453" w:type="pct"/>
            <w:tcBorders>
              <w:left w:val="dotDotDash" w:color="auto" w:sz="6" w:space="0"/>
            </w:tcBorders>
            <w:vAlign w:val="center"/>
          </w:tcPr>
          <w:p w14:paraId="06B9C27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0EDCA7F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3393167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3.推出学程演练、备课设计优秀案例</w:t>
            </w:r>
          </w:p>
          <w:p w14:paraId="579247D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4.学科内创新展示活动</w:t>
            </w:r>
          </w:p>
          <w:p w14:paraId="518BDB0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5.专家进校园</w:t>
            </w:r>
          </w:p>
        </w:tc>
      </w:tr>
      <w:tr w14:paraId="0F3EC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0" w:hRule="atLeast"/>
        </w:trPr>
        <w:tc>
          <w:tcPr>
            <w:tcW w:w="448" w:type="pct"/>
            <w:tcBorders>
              <w:right w:val="single" w:color="auto" w:sz="8" w:space="0"/>
            </w:tcBorders>
            <w:vAlign w:val="center"/>
          </w:tcPr>
          <w:p w14:paraId="70C56E61">
            <w:pPr>
              <w:jc w:val="center"/>
              <w:rPr>
                <w:rFonts w:hint="eastAsia"/>
                <w:color w:val="auto"/>
                <w:highlight w:val="none"/>
              </w:rPr>
            </w:pPr>
            <w:r>
              <w:rPr>
                <w:rFonts w:hint="eastAsia"/>
                <w:color w:val="auto"/>
                <w:highlight w:val="none"/>
              </w:rPr>
              <w:t>第七周</w:t>
            </w:r>
          </w:p>
          <w:p w14:paraId="73237B14">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10.14-10.20</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383C9E51">
            <w:pPr>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1.备课组教师常规晾晒</w:t>
            </w:r>
          </w:p>
          <w:p w14:paraId="3915827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2.集团学期初督导</w:t>
            </w:r>
          </w:p>
        </w:tc>
        <w:tc>
          <w:tcPr>
            <w:tcW w:w="350" w:type="pct"/>
            <w:tcBorders>
              <w:left w:val="dotDotDash" w:color="auto" w:sz="6" w:space="0"/>
              <w:right w:val="dotDotDash" w:color="auto" w:sz="6" w:space="0"/>
            </w:tcBorders>
            <w:vAlign w:val="center"/>
          </w:tcPr>
          <w:p w14:paraId="283D4DD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集中阅读</w:t>
            </w:r>
          </w:p>
          <w:p w14:paraId="11E2524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2.分享感悟</w:t>
            </w:r>
          </w:p>
        </w:tc>
        <w:tc>
          <w:tcPr>
            <w:tcW w:w="376" w:type="pct"/>
            <w:tcBorders>
              <w:left w:val="dotDotDash" w:color="auto" w:sz="6" w:space="0"/>
              <w:right w:val="single" w:color="auto" w:sz="6" w:space="0"/>
            </w:tcBorders>
            <w:vAlign w:val="center"/>
          </w:tcPr>
          <w:p w14:paraId="7EC66087">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44F69B2D">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tc>
        <w:tc>
          <w:tcPr>
            <w:tcW w:w="505" w:type="pct"/>
            <w:tcBorders>
              <w:left w:val="single" w:color="auto" w:sz="6" w:space="0"/>
              <w:right w:val="dotDotDash" w:color="auto" w:sz="6" w:space="0"/>
            </w:tcBorders>
            <w:vAlign w:val="center"/>
          </w:tcPr>
          <w:p w14:paraId="31F50821">
            <w:pPr>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207115C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1.第二个单元学程六次研究、答辩和六轮磨课。精磨第二个学习阶段</w:t>
            </w:r>
          </w:p>
          <w:p w14:paraId="19C8E73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2.集团案例评选：创编、展示参评案例</w:t>
            </w:r>
          </w:p>
          <w:p w14:paraId="6C93BF48">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3.271</w:t>
            </w:r>
            <w:r>
              <w:rPr>
                <w:rFonts w:ascii="宋体" w:hAnsi="宋体" w:eastAsia="宋体" w:cs="宋体"/>
                <w:color w:val="auto"/>
                <w:sz w:val="18"/>
                <w:szCs w:val="18"/>
                <w:highlight w:val="none"/>
              </w:rPr>
              <w:t>BAY资源建设与使用达标验收，将本周过程性生成的精品资源进行上传，每人至少1个。备课组会商，审核、达标验收，备课组公示</w:t>
            </w:r>
          </w:p>
        </w:tc>
        <w:tc>
          <w:tcPr>
            <w:tcW w:w="616" w:type="pct"/>
            <w:tcBorders>
              <w:left w:val="dotDotDash" w:color="auto" w:sz="6" w:space="0"/>
              <w:right w:val="single" w:color="auto" w:sz="6" w:space="0"/>
            </w:tcBorders>
            <w:vAlign w:val="center"/>
          </w:tcPr>
          <w:p w14:paraId="0445084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721D051C">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2.各学科社团活动</w:t>
            </w:r>
          </w:p>
          <w:p w14:paraId="5060DE23">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35EBB9E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阅读课程、实验课程、国学教育课程按要求实施</w:t>
            </w:r>
          </w:p>
        </w:tc>
        <w:tc>
          <w:tcPr>
            <w:tcW w:w="490" w:type="pct"/>
            <w:tcBorders>
              <w:left w:val="single" w:color="auto" w:sz="6" w:space="0"/>
              <w:right w:val="dotDotDash" w:color="auto" w:sz="6" w:space="0"/>
            </w:tcBorders>
            <w:vAlign w:val="center"/>
          </w:tcPr>
          <w:p w14:paraId="7F653D6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172C9C2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48D7141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7C29B2F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高效学习科研小组学情调研反馈；潜能生帮扶。</w:t>
            </w:r>
          </w:p>
          <w:p w14:paraId="394FAD9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高效学习小组组内帮扶</w:t>
            </w:r>
          </w:p>
        </w:tc>
        <w:tc>
          <w:tcPr>
            <w:tcW w:w="453" w:type="pct"/>
            <w:tcBorders>
              <w:left w:val="dotDotDash" w:color="auto" w:sz="6" w:space="0"/>
            </w:tcBorders>
            <w:vAlign w:val="center"/>
          </w:tcPr>
          <w:p w14:paraId="76EBBE4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6E314DB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2F5877D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3.学科内创新展示活动</w:t>
            </w:r>
          </w:p>
          <w:p w14:paraId="2F8474F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4.专家进校园</w:t>
            </w:r>
          </w:p>
        </w:tc>
      </w:tr>
      <w:tr w14:paraId="23C06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74E4D0B1">
            <w:pPr>
              <w:jc w:val="center"/>
              <w:rPr>
                <w:rFonts w:hint="eastAsia"/>
                <w:color w:val="auto"/>
                <w:highlight w:val="none"/>
              </w:rPr>
            </w:pPr>
            <w:r>
              <w:rPr>
                <w:rFonts w:hint="eastAsia"/>
                <w:color w:val="auto"/>
                <w:highlight w:val="none"/>
              </w:rPr>
              <w:t>第八周</w:t>
            </w:r>
          </w:p>
          <w:p w14:paraId="04E0D932">
            <w:pPr>
              <w:pStyle w:val="2"/>
              <w:spacing w:after="0"/>
              <w:ind w:left="0" w:leftChars="0" w:firstLine="0" w:firstLineChars="0"/>
              <w:jc w:val="center"/>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10.21-10.27</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64282CCA">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备课组教师常规达标验收</w:t>
            </w:r>
            <w:r>
              <w:rPr>
                <w:rFonts w:hint="eastAsia" w:ascii="宋体" w:hAnsi="宋体" w:eastAsia="宋体" w:cs="宋体"/>
                <w:color w:val="auto"/>
                <w:kern w:val="0"/>
                <w:sz w:val="18"/>
                <w:szCs w:val="18"/>
                <w:highlight w:val="none"/>
                <w:lang w:bidi="ar"/>
              </w:rPr>
              <w:t>与评价</w:t>
            </w:r>
          </w:p>
        </w:tc>
        <w:tc>
          <w:tcPr>
            <w:tcW w:w="350" w:type="pct"/>
            <w:tcBorders>
              <w:left w:val="dotDotDash" w:color="auto" w:sz="6" w:space="0"/>
              <w:right w:val="dotDotDash" w:color="auto" w:sz="6" w:space="0"/>
            </w:tcBorders>
            <w:vAlign w:val="center"/>
          </w:tcPr>
          <w:p w14:paraId="76E76B6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列出论文提纲，逐级答辩过关</w:t>
            </w:r>
          </w:p>
          <w:p w14:paraId="70C34ACC">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78185734">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1F22229A">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教师社团活动展示</w:t>
            </w:r>
          </w:p>
          <w:p w14:paraId="4C5EAF7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3.达标验收</w:t>
            </w:r>
          </w:p>
          <w:p w14:paraId="5EBD20F1">
            <w:pPr>
              <w:pStyle w:val="2"/>
              <w:spacing w:after="0"/>
              <w:ind w:left="0" w:leftChars="0" w:firstLine="0" w:firstLineChars="0"/>
              <w:jc w:val="left"/>
              <w:rPr>
                <w:rFonts w:hint="eastAsia" w:ascii="宋体" w:hAnsi="宋体" w:eastAsia="宋体" w:cs="宋体"/>
                <w:color w:val="auto"/>
                <w:sz w:val="18"/>
                <w:szCs w:val="18"/>
                <w:highlight w:val="none"/>
              </w:rPr>
            </w:pPr>
          </w:p>
        </w:tc>
        <w:tc>
          <w:tcPr>
            <w:tcW w:w="505" w:type="pct"/>
            <w:tcBorders>
              <w:left w:val="single" w:color="auto" w:sz="6" w:space="0"/>
              <w:right w:val="dotDotDash" w:color="auto" w:sz="6" w:space="0"/>
            </w:tcBorders>
            <w:vAlign w:val="center"/>
          </w:tcPr>
          <w:p w14:paraId="40E4EF7A">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t xml:space="preserve">第三个大单元两个大概念、单元目标与四个学习阶段目标展示答辩 </w:t>
            </w:r>
          </w:p>
        </w:tc>
        <w:tc>
          <w:tcPr>
            <w:tcW w:w="803" w:type="pct"/>
            <w:tcBorders>
              <w:left w:val="dotDotDash" w:color="auto" w:sz="6" w:space="0"/>
              <w:right w:val="dotDotDash" w:color="auto" w:sz="6" w:space="0"/>
            </w:tcBorders>
            <w:vAlign w:val="center"/>
          </w:tcPr>
          <w:p w14:paraId="52D924E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1.第二个单元学程六次研究、答辩和六轮磨课。精磨第三、四个学习阶段</w:t>
            </w:r>
          </w:p>
          <w:p w14:paraId="1BA4EFD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2.备课组会商确定下一单元学程终稿，设计下一单元的学程演练、备课设计</w:t>
            </w:r>
          </w:p>
          <w:p w14:paraId="42CCCFD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3.集团案例评选：创编、展示参评案例 </w:t>
            </w:r>
          </w:p>
          <w:p w14:paraId="7B839D10">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color w:val="auto"/>
                <w:highlight w:val="none"/>
              </w:rPr>
              <w:t xml:space="preserve"> </w:t>
            </w:r>
            <w:r>
              <w:rPr>
                <w:rFonts w:hint="eastAsia" w:ascii="宋体" w:hAnsi="宋体" w:eastAsia="宋体" w:cs="宋体"/>
                <w:color w:val="auto"/>
                <w:sz w:val="18"/>
                <w:szCs w:val="18"/>
                <w:highlight w:val="none"/>
              </w:rPr>
              <w:t>271</w:t>
            </w:r>
            <w:r>
              <w:rPr>
                <w:rFonts w:ascii="宋体" w:hAnsi="宋体" w:eastAsia="宋体" w:cs="宋体"/>
                <w:color w:val="auto"/>
                <w:sz w:val="18"/>
                <w:szCs w:val="18"/>
                <w:highlight w:val="none"/>
              </w:rPr>
              <w:t>BAY资源建设与使用达标验收，将本周过程性生成的精品资源进行上传，每人至少1个。备课组会商，审核、达标验收，备课组公示</w:t>
            </w:r>
          </w:p>
          <w:p w14:paraId="2417FEBE">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5.达标验收</w:t>
            </w:r>
          </w:p>
        </w:tc>
        <w:tc>
          <w:tcPr>
            <w:tcW w:w="616" w:type="pct"/>
            <w:tcBorders>
              <w:left w:val="dotDotDash" w:color="auto" w:sz="6" w:space="0"/>
              <w:right w:val="single" w:color="auto" w:sz="6" w:space="0"/>
            </w:tcBorders>
            <w:vAlign w:val="center"/>
          </w:tcPr>
          <w:p w14:paraId="695774E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30023D2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0E34BF1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756309B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color w:val="auto"/>
                <w:highlight w:val="none"/>
              </w:rPr>
              <w:t xml:space="preserve"> </w:t>
            </w:r>
            <w:r>
              <w:rPr>
                <w:rFonts w:hint="eastAsia" w:ascii="宋体" w:hAnsi="宋体" w:eastAsia="宋体" w:cs="宋体"/>
                <w:color w:val="auto"/>
                <w:sz w:val="18"/>
                <w:szCs w:val="18"/>
                <w:highlight w:val="none"/>
              </w:rPr>
              <w:t>阅读课程、实验课程、国学教育课程专项达标验收</w:t>
            </w:r>
          </w:p>
        </w:tc>
        <w:tc>
          <w:tcPr>
            <w:tcW w:w="490" w:type="pct"/>
            <w:tcBorders>
              <w:left w:val="single" w:color="auto" w:sz="6" w:space="0"/>
              <w:right w:val="dotDotDash" w:color="auto" w:sz="6" w:space="0"/>
            </w:tcBorders>
            <w:vAlign w:val="center"/>
          </w:tcPr>
          <w:p w14:paraId="11E786EC">
            <w:pPr>
              <w:jc w:val="left"/>
              <w:rPr>
                <w:rFonts w:hint="eastAsia" w:ascii="宋体" w:hAnsi="宋体" w:eastAsia="宋体" w:cs="宋体"/>
                <w:color w:val="auto"/>
                <w:sz w:val="18"/>
                <w:szCs w:val="18"/>
                <w:highlight w:val="none"/>
              </w:rPr>
            </w:pPr>
          </w:p>
          <w:p w14:paraId="2B822564">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1.小组、个人第二单元学习目标实现达标验收，第三单元学习目标答辩</w:t>
            </w:r>
          </w:p>
          <w:p w14:paraId="327476CE">
            <w:pPr>
              <w:pStyle w:val="2"/>
              <w:spacing w:after="0"/>
              <w:ind w:left="0" w:leftChars="0" w:firstLine="0" w:firstLineChars="0"/>
              <w:jc w:val="left"/>
              <w:rPr>
                <w:rFonts w:hint="eastAsia" w:ascii="宋体" w:hAnsi="宋体" w:eastAsia="宋体" w:cs="宋体"/>
                <w:color w:val="auto"/>
                <w:sz w:val="18"/>
                <w:szCs w:val="18"/>
                <w:highlight w:val="none"/>
              </w:rPr>
            </w:pPr>
          </w:p>
          <w:p w14:paraId="3F31A7A2">
            <w:pPr>
              <w:jc w:val="left"/>
              <w:rPr>
                <w:rFonts w:hint="eastAsia" w:eastAsia="宋体"/>
                <w:color w:val="auto"/>
                <w:highlight w:val="none"/>
              </w:rPr>
            </w:pPr>
            <w:r>
              <w:rPr>
                <w:rFonts w:hint="eastAsia" w:ascii="宋体" w:hAnsi="宋体" w:eastAsia="宋体" w:cs="宋体"/>
                <w:color w:val="auto"/>
                <w:sz w:val="18"/>
                <w:szCs w:val="18"/>
                <w:highlight w:val="none"/>
              </w:rPr>
              <w:t>2.集团学科主任、中心主任、年级主任第二单元学习成绩达标验收与评价。</w:t>
            </w:r>
          </w:p>
        </w:tc>
        <w:tc>
          <w:tcPr>
            <w:tcW w:w="594" w:type="pct"/>
            <w:tcBorders>
              <w:left w:val="dotDotDash" w:color="auto" w:sz="6" w:space="0"/>
              <w:right w:val="dotDotDash" w:color="auto" w:sz="6" w:space="0"/>
            </w:tcBorders>
            <w:vAlign w:val="center"/>
          </w:tcPr>
          <w:p w14:paraId="0F20D82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7ADE5E0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高效学习科研小组组织过关清底子、二次过关和重点跟进。</w:t>
            </w:r>
          </w:p>
          <w:p w14:paraId="5746CF3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高效学习小组小组形态转化分析、措施、帮扶。</w:t>
            </w:r>
          </w:p>
          <w:p w14:paraId="3762B65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2.单元过关后的小组形态转化分析</w:t>
            </w:r>
          </w:p>
          <w:p w14:paraId="1D440D3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3.达标验收</w:t>
            </w:r>
          </w:p>
          <w:p w14:paraId="41CD6C46">
            <w:pPr>
              <w:jc w:val="left"/>
              <w:rPr>
                <w:rFonts w:hint="eastAsia" w:ascii="宋体" w:hAnsi="宋体" w:eastAsia="宋体" w:cs="宋体"/>
                <w:color w:val="auto"/>
                <w:sz w:val="18"/>
                <w:szCs w:val="18"/>
                <w:highlight w:val="none"/>
              </w:rPr>
            </w:pPr>
          </w:p>
        </w:tc>
        <w:tc>
          <w:tcPr>
            <w:tcW w:w="453" w:type="pct"/>
            <w:tcBorders>
              <w:left w:val="dotDotDash" w:color="auto" w:sz="6" w:space="0"/>
            </w:tcBorders>
            <w:vAlign w:val="center"/>
          </w:tcPr>
          <w:p w14:paraId="35BD680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7FAB5B1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2.每周沉到底线走管道反思复盘，打造案例3.学科间创新展示活动</w:t>
            </w:r>
          </w:p>
          <w:p w14:paraId="622108C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4.专家进校园</w:t>
            </w:r>
          </w:p>
          <w:p w14:paraId="5D78D7F1">
            <w:pPr>
              <w:jc w:val="left"/>
              <w:rPr>
                <w:rFonts w:hint="eastAsia" w:ascii="宋体" w:hAnsi="宋体" w:eastAsia="宋体" w:cs="宋体"/>
                <w:color w:val="auto"/>
                <w:sz w:val="18"/>
                <w:szCs w:val="18"/>
                <w:highlight w:val="none"/>
              </w:rPr>
            </w:pPr>
          </w:p>
        </w:tc>
      </w:tr>
      <w:tr w14:paraId="586A4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1" w:hRule="atLeast"/>
        </w:trPr>
        <w:tc>
          <w:tcPr>
            <w:tcW w:w="448" w:type="pct"/>
            <w:tcBorders>
              <w:right w:val="single" w:color="auto" w:sz="8" w:space="0"/>
            </w:tcBorders>
            <w:vAlign w:val="center"/>
          </w:tcPr>
          <w:p w14:paraId="1B7D9066">
            <w:pPr>
              <w:jc w:val="center"/>
              <w:rPr>
                <w:rFonts w:hint="eastAsia"/>
                <w:color w:val="auto"/>
                <w:highlight w:val="none"/>
              </w:rPr>
            </w:pPr>
            <w:r>
              <w:rPr>
                <w:rFonts w:hint="eastAsia"/>
                <w:color w:val="auto"/>
                <w:highlight w:val="none"/>
              </w:rPr>
              <w:t>第九周</w:t>
            </w:r>
          </w:p>
          <w:p w14:paraId="48A993F0">
            <w:pPr>
              <w:pStyle w:val="2"/>
              <w:spacing w:after="0"/>
              <w:ind w:left="0" w:leftChars="0" w:firstLine="0" w:firstLineChars="0"/>
              <w:jc w:val="center"/>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10.28-11.3</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13F72589">
            <w:pPr>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1.备课组教师常规晾晒</w:t>
            </w:r>
          </w:p>
          <w:p w14:paraId="377AD4D3">
            <w:pPr>
              <w:jc w:val="left"/>
              <w:rPr>
                <w:rFonts w:hint="eastAsia" w:ascii="宋体" w:hAnsi="宋体" w:eastAsia="宋体" w:cs="宋体"/>
                <w:color w:val="auto"/>
                <w:sz w:val="18"/>
                <w:szCs w:val="18"/>
                <w:highlight w:val="none"/>
              </w:rPr>
            </w:pPr>
          </w:p>
        </w:tc>
        <w:tc>
          <w:tcPr>
            <w:tcW w:w="350" w:type="pct"/>
            <w:tcBorders>
              <w:left w:val="dotDotDash" w:color="auto" w:sz="6" w:space="0"/>
              <w:right w:val="dotDotDash" w:color="auto" w:sz="6" w:space="0"/>
            </w:tcBorders>
            <w:vAlign w:val="center"/>
          </w:tcPr>
          <w:p w14:paraId="34306F0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根据提纲撰写论文</w:t>
            </w:r>
          </w:p>
          <w:p w14:paraId="73AE77AC">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05117A0E">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514B8DA5">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教师社团活动开展</w:t>
            </w:r>
          </w:p>
          <w:p w14:paraId="45AEDD4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2755F86F">
            <w:pPr>
              <w:jc w:val="left"/>
              <w:rPr>
                <w:rFonts w:hint="eastAsia" w:ascii="宋体" w:hAnsi="宋体" w:eastAsia="宋体" w:cs="宋体"/>
                <w:color w:val="auto"/>
                <w:sz w:val="18"/>
                <w:szCs w:val="18"/>
                <w:highlight w:val="none"/>
              </w:rPr>
            </w:pPr>
          </w:p>
        </w:tc>
        <w:tc>
          <w:tcPr>
            <w:tcW w:w="505" w:type="pct"/>
            <w:tcBorders>
              <w:left w:val="single" w:color="auto" w:sz="6" w:space="0"/>
              <w:right w:val="dotDotDash" w:color="auto" w:sz="6" w:space="0"/>
            </w:tcBorders>
            <w:vAlign w:val="center"/>
          </w:tcPr>
          <w:p w14:paraId="15679B82">
            <w:pPr>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71C3EDDC">
            <w:pPr>
              <w:jc w:val="left"/>
              <w:rPr>
                <w:rFonts w:hint="eastAsia"/>
                <w:color w:val="auto"/>
                <w:highlight w:val="none"/>
              </w:rPr>
            </w:pPr>
            <w:r>
              <w:rPr>
                <w:rFonts w:hint="eastAsia" w:ascii="宋体" w:hAnsi="宋体" w:eastAsia="宋体" w:cs="宋体"/>
                <w:color w:val="auto"/>
                <w:sz w:val="18"/>
                <w:szCs w:val="18"/>
                <w:highlight w:val="none"/>
              </w:rPr>
              <w:t>1.第三个单元学程六次研究、答辩和六轮磨课。精磨第一学习阶段</w:t>
            </w:r>
          </w:p>
          <w:p w14:paraId="4D49425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2.集团案例评选：提交案例评选成果</w:t>
            </w:r>
          </w:p>
          <w:p w14:paraId="2C4AD840">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3.</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tc>
        <w:tc>
          <w:tcPr>
            <w:tcW w:w="616" w:type="pct"/>
            <w:tcBorders>
              <w:left w:val="dotDotDash" w:color="auto" w:sz="6" w:space="0"/>
              <w:right w:val="single" w:color="auto" w:sz="6" w:space="0"/>
            </w:tcBorders>
            <w:vAlign w:val="center"/>
          </w:tcPr>
          <w:p w14:paraId="24316D0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4FDDEA41">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1C531D5F">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1B3A1956">
            <w:pPr>
              <w:pStyle w:val="2"/>
              <w:spacing w:after="0"/>
              <w:ind w:left="0" w:leftChars="0" w:firstLine="0" w:firstLineChars="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4.音乐、体育、美术学生学科素养测试 </w:t>
            </w:r>
          </w:p>
          <w:p w14:paraId="4085E934">
            <w:pPr>
              <w:pStyle w:val="2"/>
              <w:spacing w:after="0"/>
              <w:ind w:left="0" w:leftChars="0" w:firstLine="0" w:firstLineChars="0"/>
              <w:jc w:val="left"/>
              <w:rPr>
                <w:rFonts w:hint="eastAsia" w:eastAsia="宋体"/>
                <w:color w:val="auto"/>
                <w:highlight w:val="none"/>
              </w:rPr>
            </w:pPr>
            <w:r>
              <w:rPr>
                <w:rFonts w:hint="eastAsia" w:eastAsia="宋体"/>
                <w:color w:val="auto"/>
                <w:highlight w:val="none"/>
              </w:rPr>
              <w:t>5.</w:t>
            </w:r>
            <w:r>
              <w:rPr>
                <w:rFonts w:hint="eastAsia" w:ascii="宋体" w:hAnsi="宋体" w:eastAsia="宋体" w:cs="宋体"/>
                <w:color w:val="auto"/>
                <w:sz w:val="18"/>
                <w:szCs w:val="18"/>
                <w:highlight w:val="none"/>
              </w:rPr>
              <w:t xml:space="preserve"> 阅读课程、实验课程、国学教育课程按要求实施</w:t>
            </w:r>
          </w:p>
        </w:tc>
        <w:tc>
          <w:tcPr>
            <w:tcW w:w="490" w:type="pct"/>
            <w:tcBorders>
              <w:left w:val="single" w:color="auto" w:sz="6" w:space="0"/>
              <w:right w:val="dotDotDash" w:color="auto" w:sz="6" w:space="0"/>
            </w:tcBorders>
            <w:vAlign w:val="center"/>
          </w:tcPr>
          <w:p w14:paraId="2D32F75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1DF64190">
            <w:pPr>
              <w:jc w:val="left"/>
              <w:rPr>
                <w:rFonts w:hint="eastAsia"/>
                <w:color w:val="auto"/>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7B41B77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0346549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高效学习科研小组第三单元目标、措施制定。</w:t>
            </w:r>
          </w:p>
          <w:p w14:paraId="035740C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高效学习小组第二单元学习目标制定、个人目标制定，开标仪式组织、上墙公布。</w:t>
            </w:r>
          </w:p>
        </w:tc>
        <w:tc>
          <w:tcPr>
            <w:tcW w:w="453" w:type="pct"/>
            <w:tcBorders>
              <w:left w:val="dotDotDash" w:color="auto" w:sz="6" w:space="0"/>
            </w:tcBorders>
            <w:vAlign w:val="center"/>
          </w:tcPr>
          <w:p w14:paraId="37E5A9F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029D09B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13C8AAF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3.学科间创新展示活动</w:t>
            </w:r>
          </w:p>
          <w:p w14:paraId="39077BC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4.推出学程演练、备课设计优秀案例</w:t>
            </w:r>
          </w:p>
          <w:p w14:paraId="0D26C51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5.专家进校园</w:t>
            </w:r>
          </w:p>
        </w:tc>
      </w:tr>
      <w:tr w14:paraId="06553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right w:val="single" w:color="auto" w:sz="8" w:space="0"/>
            </w:tcBorders>
            <w:vAlign w:val="center"/>
          </w:tcPr>
          <w:p w14:paraId="6B948C0A">
            <w:pPr>
              <w:jc w:val="center"/>
              <w:rPr>
                <w:rFonts w:hint="eastAsia"/>
                <w:color w:val="auto"/>
                <w:highlight w:val="none"/>
              </w:rPr>
            </w:pPr>
            <w:r>
              <w:rPr>
                <w:rFonts w:hint="eastAsia"/>
                <w:color w:val="auto"/>
                <w:highlight w:val="none"/>
              </w:rPr>
              <w:t>第十周</w:t>
            </w:r>
          </w:p>
          <w:p w14:paraId="16E54A96">
            <w:pPr>
              <w:pStyle w:val="2"/>
              <w:spacing w:after="0" w:line="2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11.4-11.10</w:t>
            </w:r>
            <w:r>
              <w:rPr>
                <w:rFonts w:hint="eastAsia" w:ascii="宋体" w:hAnsi="宋体" w:eastAsia="宋体" w:cs="宋体"/>
                <w:color w:val="auto"/>
                <w:szCs w:val="21"/>
                <w:highlight w:val="none"/>
              </w:rPr>
              <w:t>)</w:t>
            </w:r>
          </w:p>
          <w:p w14:paraId="6FAEA359">
            <w:pPr>
              <w:pStyle w:val="2"/>
              <w:spacing w:after="0"/>
              <w:ind w:left="0" w:leftChars="0" w:firstLine="0" w:firstLineChars="0"/>
              <w:jc w:val="center"/>
              <w:rPr>
                <w:rFonts w:hint="eastAsia" w:eastAsia="宋体"/>
                <w:color w:val="auto"/>
                <w:highlight w:val="none"/>
              </w:rPr>
            </w:pPr>
          </w:p>
        </w:tc>
        <w:tc>
          <w:tcPr>
            <w:tcW w:w="362" w:type="pct"/>
            <w:tcBorders>
              <w:left w:val="single" w:color="auto" w:sz="8" w:space="0"/>
              <w:right w:val="dotDotDash" w:color="auto" w:sz="6" w:space="0"/>
            </w:tcBorders>
            <w:vAlign w:val="center"/>
          </w:tcPr>
          <w:p w14:paraId="089D9218">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1.学校中心、年级、学科、备课组期中达标验收与评价</w:t>
            </w:r>
          </w:p>
          <w:p w14:paraId="0AD870B7">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2.集团学科期中达标验收与评价</w:t>
            </w:r>
          </w:p>
          <w:p w14:paraId="40AD97AD">
            <w:pPr>
              <w:jc w:val="left"/>
              <w:rPr>
                <w:rFonts w:hint="eastAsia" w:ascii="宋体" w:hAnsi="宋体" w:eastAsia="宋体" w:cs="宋体"/>
                <w:color w:val="auto"/>
                <w:sz w:val="18"/>
                <w:szCs w:val="18"/>
                <w:highlight w:val="none"/>
              </w:rPr>
            </w:pPr>
          </w:p>
        </w:tc>
        <w:tc>
          <w:tcPr>
            <w:tcW w:w="350" w:type="pct"/>
            <w:tcBorders>
              <w:left w:val="dotDotDash" w:color="auto" w:sz="6" w:space="0"/>
              <w:right w:val="dotDotDash" w:color="auto" w:sz="6" w:space="0"/>
            </w:tcBorders>
            <w:vAlign w:val="center"/>
          </w:tcPr>
          <w:p w14:paraId="6728512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1.论文期中达标验收与评价</w:t>
            </w:r>
          </w:p>
          <w:p w14:paraId="4A1D3306">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1E0AA4D8">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5F5637AD">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p w14:paraId="440374B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3.期中达标验收与评价</w:t>
            </w:r>
          </w:p>
          <w:p w14:paraId="6AEF9077">
            <w:pPr>
              <w:jc w:val="left"/>
              <w:rPr>
                <w:rFonts w:hint="eastAsia" w:ascii="宋体" w:hAnsi="宋体" w:eastAsia="宋体" w:cs="宋体"/>
                <w:color w:val="auto"/>
                <w:sz w:val="18"/>
                <w:szCs w:val="18"/>
                <w:highlight w:val="none"/>
              </w:rPr>
            </w:pPr>
          </w:p>
        </w:tc>
        <w:tc>
          <w:tcPr>
            <w:tcW w:w="505" w:type="pct"/>
            <w:tcBorders>
              <w:left w:val="single" w:color="auto" w:sz="6" w:space="0"/>
              <w:right w:val="dotDotDash" w:color="auto" w:sz="6" w:space="0"/>
            </w:tcBorders>
            <w:vAlign w:val="center"/>
          </w:tcPr>
          <w:p w14:paraId="3CBAD526">
            <w:pPr>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1970834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1.第三个单元学程六次研究、答辩和六轮磨课。精磨第二个学习阶段</w:t>
            </w:r>
          </w:p>
          <w:p w14:paraId="3122FF7D">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2.271BAY资源上传审核，达标验收</w:t>
            </w:r>
          </w:p>
          <w:p w14:paraId="5F1B856A">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①将本周过程性生成的精品资源进行上传，每人至少1个。备课组会商，审核、达标验收，备课组公示</w:t>
            </w:r>
          </w:p>
          <w:p w14:paraId="76216FA3">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3.期中达标验收与评价</w:t>
            </w:r>
          </w:p>
        </w:tc>
        <w:tc>
          <w:tcPr>
            <w:tcW w:w="616" w:type="pct"/>
            <w:tcBorders>
              <w:left w:val="dotDotDash" w:color="auto" w:sz="6" w:space="0"/>
              <w:right w:val="single" w:color="auto" w:sz="6" w:space="0"/>
            </w:tcBorders>
            <w:vAlign w:val="center"/>
          </w:tcPr>
          <w:p w14:paraId="73A444DE">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1.期中音乐、体育、美术、信息技术、通用技术等学科教师专业技能考核</w:t>
            </w:r>
          </w:p>
          <w:p w14:paraId="39A9BBB0">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425844E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43A5748D">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4.整本书阅读交流，学生自读书目展示。</w:t>
            </w:r>
          </w:p>
          <w:p w14:paraId="75CB079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5．阅读课程、实验课程、国学教育课程按要求实施</w:t>
            </w:r>
          </w:p>
          <w:p w14:paraId="25BAAD24">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6.期中达标验收与评价</w:t>
            </w:r>
          </w:p>
        </w:tc>
        <w:tc>
          <w:tcPr>
            <w:tcW w:w="490" w:type="pct"/>
            <w:tcBorders>
              <w:left w:val="single" w:color="auto" w:sz="6" w:space="0"/>
              <w:right w:val="dotDotDash" w:color="auto" w:sz="6" w:space="0"/>
            </w:tcBorders>
            <w:vAlign w:val="center"/>
          </w:tcPr>
          <w:p w14:paraId="6E310A9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1.期中达标验收与评价</w:t>
            </w:r>
          </w:p>
        </w:tc>
        <w:tc>
          <w:tcPr>
            <w:tcW w:w="594" w:type="pct"/>
            <w:tcBorders>
              <w:left w:val="dotDotDash" w:color="auto" w:sz="6" w:space="0"/>
              <w:right w:val="dotDotDash" w:color="auto" w:sz="6" w:space="0"/>
            </w:tcBorders>
            <w:vAlign w:val="center"/>
          </w:tcPr>
          <w:p w14:paraId="2C9269A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00307C2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高效学习科研小组学情调研反馈；潜能生帮扶。</w:t>
            </w:r>
          </w:p>
          <w:p w14:paraId="509162D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高效学习小组组内帮扶</w:t>
            </w:r>
          </w:p>
          <w:p w14:paraId="15F3F7C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2.期中达标验收与评价</w:t>
            </w:r>
          </w:p>
        </w:tc>
        <w:tc>
          <w:tcPr>
            <w:tcW w:w="453" w:type="pct"/>
            <w:tcBorders>
              <w:left w:val="dotDotDash" w:color="auto" w:sz="6" w:space="0"/>
            </w:tcBorders>
            <w:vAlign w:val="center"/>
          </w:tcPr>
          <w:p w14:paraId="6C04307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1E7B01E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5C19902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1.学科间创新展示活动</w:t>
            </w:r>
          </w:p>
          <w:p w14:paraId="4926FF4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2.确定优质课评选推荐人员名单</w:t>
            </w:r>
          </w:p>
          <w:p w14:paraId="68ED4F9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3.专家进校园</w:t>
            </w:r>
          </w:p>
        </w:tc>
      </w:tr>
      <w:tr w14:paraId="67D82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7961E2D1">
            <w:pPr>
              <w:spacing w:line="240" w:lineRule="exact"/>
              <w:jc w:val="center"/>
              <w:rPr>
                <w:rFonts w:hint="eastAsia"/>
                <w:color w:val="auto"/>
                <w:highlight w:val="none"/>
              </w:rPr>
            </w:pPr>
            <w:r>
              <w:rPr>
                <w:rFonts w:hint="eastAsia"/>
                <w:color w:val="auto"/>
                <w:highlight w:val="none"/>
              </w:rPr>
              <w:t>第十一周</w:t>
            </w:r>
          </w:p>
          <w:p w14:paraId="4670D378">
            <w:pPr>
              <w:pStyle w:val="2"/>
              <w:spacing w:after="0" w:line="2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11.11-11.17</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5C4F1A3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350" w:type="pct"/>
            <w:tcBorders>
              <w:left w:val="dotDotDash" w:color="auto" w:sz="6" w:space="0"/>
              <w:right w:val="dotDotDash" w:color="auto" w:sz="6" w:space="0"/>
            </w:tcBorders>
            <w:vAlign w:val="center"/>
          </w:tcPr>
          <w:p w14:paraId="6EE501D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376" w:type="pct"/>
            <w:tcBorders>
              <w:left w:val="dotDotDash" w:color="auto" w:sz="6" w:space="0"/>
              <w:right w:val="single" w:color="auto" w:sz="6" w:space="0"/>
            </w:tcBorders>
            <w:vAlign w:val="center"/>
          </w:tcPr>
          <w:p w14:paraId="5BCE29C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505" w:type="pct"/>
            <w:tcBorders>
              <w:left w:val="single" w:color="auto" w:sz="6" w:space="0"/>
              <w:right w:val="dotDotDash" w:color="auto" w:sz="6" w:space="0"/>
            </w:tcBorders>
            <w:vAlign w:val="center"/>
          </w:tcPr>
          <w:p w14:paraId="132907DC">
            <w:pPr>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期中考试</w:t>
            </w:r>
          </w:p>
        </w:tc>
        <w:tc>
          <w:tcPr>
            <w:tcW w:w="803" w:type="pct"/>
            <w:tcBorders>
              <w:left w:val="dotDotDash" w:color="auto" w:sz="6" w:space="0"/>
              <w:right w:val="dotDotDash" w:color="auto" w:sz="6" w:space="0"/>
            </w:tcBorders>
            <w:vAlign w:val="center"/>
          </w:tcPr>
          <w:p w14:paraId="02CEF1B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616" w:type="pct"/>
            <w:tcBorders>
              <w:left w:val="dotDotDash" w:color="auto" w:sz="6" w:space="0"/>
              <w:right w:val="single" w:color="auto" w:sz="6" w:space="0"/>
            </w:tcBorders>
            <w:vAlign w:val="center"/>
          </w:tcPr>
          <w:p w14:paraId="77B05ED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490" w:type="pct"/>
            <w:tcBorders>
              <w:left w:val="single" w:color="auto" w:sz="6" w:space="0"/>
              <w:right w:val="dotDotDash" w:color="auto" w:sz="6" w:space="0"/>
            </w:tcBorders>
            <w:vAlign w:val="center"/>
          </w:tcPr>
          <w:p w14:paraId="431FD13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594" w:type="pct"/>
            <w:tcBorders>
              <w:left w:val="dotDotDash" w:color="auto" w:sz="6" w:space="0"/>
              <w:right w:val="dotDotDash" w:color="auto" w:sz="6" w:space="0"/>
            </w:tcBorders>
            <w:vAlign w:val="center"/>
          </w:tcPr>
          <w:p w14:paraId="0E0A510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c>
          <w:tcPr>
            <w:tcW w:w="453" w:type="pct"/>
            <w:tcBorders>
              <w:left w:val="dotDotDash" w:color="auto" w:sz="6" w:space="0"/>
            </w:tcBorders>
            <w:vAlign w:val="center"/>
          </w:tcPr>
          <w:p w14:paraId="19CAC34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期中考试</w:t>
            </w:r>
          </w:p>
        </w:tc>
      </w:tr>
      <w:tr w14:paraId="28D87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56A16359">
            <w:pPr>
              <w:jc w:val="center"/>
              <w:rPr>
                <w:rFonts w:hint="eastAsia"/>
                <w:color w:val="auto"/>
                <w:highlight w:val="none"/>
              </w:rPr>
            </w:pPr>
            <w:r>
              <w:rPr>
                <w:rFonts w:hint="eastAsia"/>
                <w:color w:val="auto"/>
                <w:highlight w:val="none"/>
              </w:rPr>
              <w:t>第十二周</w:t>
            </w:r>
          </w:p>
          <w:p w14:paraId="1D55D346">
            <w:pPr>
              <w:pStyle w:val="2"/>
              <w:spacing w:after="0"/>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11.18-11.24</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0B4AD6A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期中管理评审，总结表彰，推出榜样，打造思维模型典型案例</w:t>
            </w:r>
          </w:p>
        </w:tc>
        <w:tc>
          <w:tcPr>
            <w:tcW w:w="350" w:type="pct"/>
            <w:tcBorders>
              <w:left w:val="dotDotDash" w:color="auto" w:sz="6" w:space="0"/>
              <w:right w:val="dotDotDash" w:color="auto" w:sz="6" w:space="0"/>
            </w:tcBorders>
            <w:vAlign w:val="center"/>
          </w:tcPr>
          <w:p w14:paraId="5F9A550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期中管理评审，总结表彰，推出榜样</w:t>
            </w:r>
          </w:p>
        </w:tc>
        <w:tc>
          <w:tcPr>
            <w:tcW w:w="376" w:type="pct"/>
            <w:tcBorders>
              <w:left w:val="dotDotDash" w:color="auto" w:sz="6" w:space="0"/>
              <w:right w:val="single" w:color="auto" w:sz="6" w:space="0"/>
            </w:tcBorders>
            <w:vAlign w:val="center"/>
          </w:tcPr>
          <w:p w14:paraId="1AB0ED7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1.期中管理评审，总结表彰，推出榜样</w:t>
            </w:r>
          </w:p>
          <w:p w14:paraId="09D67E0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2.教师社团活动开展</w:t>
            </w:r>
          </w:p>
        </w:tc>
        <w:tc>
          <w:tcPr>
            <w:tcW w:w="505" w:type="pct"/>
            <w:tcBorders>
              <w:left w:val="single" w:color="auto" w:sz="6" w:space="0"/>
              <w:right w:val="dotDotDash" w:color="auto" w:sz="6" w:space="0"/>
            </w:tcBorders>
            <w:vAlign w:val="center"/>
          </w:tcPr>
          <w:p w14:paraId="1744DCBF">
            <w:pPr>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期中管理评审，总结表彰，推出榜样</w:t>
            </w:r>
          </w:p>
        </w:tc>
        <w:tc>
          <w:tcPr>
            <w:tcW w:w="803" w:type="pct"/>
            <w:tcBorders>
              <w:left w:val="dotDotDash" w:color="auto" w:sz="6" w:space="0"/>
              <w:right w:val="dotDotDash" w:color="auto" w:sz="6" w:space="0"/>
            </w:tcBorders>
            <w:vAlign w:val="center"/>
          </w:tcPr>
          <w:p w14:paraId="5A03BFA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期中管理评审，总结表彰，推出榜样</w:t>
            </w:r>
          </w:p>
        </w:tc>
        <w:tc>
          <w:tcPr>
            <w:tcW w:w="616" w:type="pct"/>
            <w:tcBorders>
              <w:left w:val="dotDotDash" w:color="auto" w:sz="6" w:space="0"/>
              <w:right w:val="single" w:color="auto" w:sz="6" w:space="0"/>
            </w:tcBorders>
            <w:vAlign w:val="center"/>
          </w:tcPr>
          <w:p w14:paraId="4BFA37F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期中管理评审，总结表彰，推出榜样</w:t>
            </w:r>
          </w:p>
        </w:tc>
        <w:tc>
          <w:tcPr>
            <w:tcW w:w="490" w:type="pct"/>
            <w:tcBorders>
              <w:left w:val="single" w:color="auto" w:sz="6" w:space="0"/>
              <w:right w:val="dotDotDash" w:color="auto" w:sz="6" w:space="0"/>
            </w:tcBorders>
            <w:vAlign w:val="center"/>
          </w:tcPr>
          <w:p w14:paraId="01CDFDD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期中管理评审，总结表彰，推出榜样</w:t>
            </w:r>
          </w:p>
        </w:tc>
        <w:tc>
          <w:tcPr>
            <w:tcW w:w="594" w:type="pct"/>
            <w:tcBorders>
              <w:left w:val="dotDotDash" w:color="auto" w:sz="6" w:space="0"/>
              <w:right w:val="dotDotDash" w:color="auto" w:sz="6" w:space="0"/>
            </w:tcBorders>
            <w:vAlign w:val="center"/>
          </w:tcPr>
          <w:p w14:paraId="4239ACD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1.期中小组形态转化分析</w:t>
            </w:r>
          </w:p>
          <w:p w14:paraId="7E95084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2.期中管理评审，总结表彰，推出榜样</w:t>
            </w:r>
          </w:p>
        </w:tc>
        <w:tc>
          <w:tcPr>
            <w:tcW w:w="453" w:type="pct"/>
            <w:tcBorders>
              <w:left w:val="dotDotDash" w:color="auto" w:sz="6" w:space="0"/>
            </w:tcBorders>
            <w:vAlign w:val="center"/>
          </w:tcPr>
          <w:p w14:paraId="6841217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期中管理评审，总结表彰，推出榜样</w:t>
            </w:r>
          </w:p>
        </w:tc>
      </w:tr>
      <w:tr w14:paraId="3D4B4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533D452F">
            <w:pPr>
              <w:jc w:val="center"/>
              <w:rPr>
                <w:rFonts w:hint="eastAsia"/>
                <w:color w:val="auto"/>
                <w:highlight w:val="none"/>
              </w:rPr>
            </w:pPr>
            <w:r>
              <w:rPr>
                <w:rFonts w:hint="eastAsia"/>
                <w:color w:val="auto"/>
                <w:highlight w:val="none"/>
              </w:rPr>
              <w:t>第十三周</w:t>
            </w:r>
          </w:p>
          <w:p w14:paraId="067821D2">
            <w:pPr>
              <w:pStyle w:val="2"/>
              <w:spacing w:after="0" w:line="2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11.25-12.1</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6C60927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1.备课组教师常规晾晒</w:t>
            </w:r>
          </w:p>
        </w:tc>
        <w:tc>
          <w:tcPr>
            <w:tcW w:w="350" w:type="pct"/>
            <w:tcBorders>
              <w:left w:val="dotDotDash" w:color="auto" w:sz="6" w:space="0"/>
              <w:right w:val="dotDotDash" w:color="auto" w:sz="6" w:space="0"/>
            </w:tcBorders>
            <w:vAlign w:val="center"/>
          </w:tcPr>
          <w:p w14:paraId="0451566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1.备课组长提出修改意见，个人修改完善，备课组晾晒。</w:t>
            </w:r>
          </w:p>
          <w:p w14:paraId="420BE89A">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44964999">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180E67DD">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tc>
        <w:tc>
          <w:tcPr>
            <w:tcW w:w="505" w:type="pct"/>
            <w:tcBorders>
              <w:left w:val="single" w:color="auto" w:sz="6" w:space="0"/>
              <w:right w:val="dotDotDash" w:color="auto" w:sz="6" w:space="0"/>
            </w:tcBorders>
            <w:vAlign w:val="center"/>
          </w:tcPr>
          <w:p w14:paraId="6D6ADD05">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t xml:space="preserve">第四个大单元两个大概念、单元目标与四个学习阶段目标展示答辩 </w:t>
            </w:r>
          </w:p>
        </w:tc>
        <w:tc>
          <w:tcPr>
            <w:tcW w:w="803" w:type="pct"/>
            <w:tcBorders>
              <w:left w:val="dotDotDash" w:color="auto" w:sz="6" w:space="0"/>
              <w:right w:val="dotDotDash" w:color="auto" w:sz="6" w:space="0"/>
            </w:tcBorders>
            <w:vAlign w:val="center"/>
          </w:tcPr>
          <w:p w14:paraId="533D7BE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1.第三个单元学程六次研究、答辩和六轮磨课。精磨第三、四个学习阶段</w:t>
            </w:r>
          </w:p>
          <w:p w14:paraId="0345980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2.备课组会商确定下一单元终稿，设计下一单元的学程演练、备课设计</w:t>
            </w:r>
          </w:p>
          <w:p w14:paraId="2B648A64">
            <w:pPr>
              <w:jc w:val="left"/>
              <w:rPr>
                <w:rFonts w:hint="eastAsia" w:eastAsia="宋体"/>
                <w:color w:val="auto"/>
                <w:highlight w:val="none"/>
              </w:rPr>
            </w:pPr>
            <w:r>
              <w:rPr>
                <w:rFonts w:hint="eastAsia" w:ascii="宋体" w:hAnsi="宋体" w:eastAsia="宋体" w:cs="宋体"/>
                <w:color w:val="auto"/>
                <w:sz w:val="18"/>
                <w:szCs w:val="18"/>
                <w:highlight w:val="none"/>
              </w:rPr>
              <w:t xml:space="preserve">3.集团学科评选出优秀案例推广、学习 </w:t>
            </w:r>
          </w:p>
          <w:p w14:paraId="391B279A">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ascii="宋体" w:hAnsi="宋体" w:eastAsia="宋体" w:cs="宋体"/>
                <w:color w:val="auto"/>
                <w:sz w:val="18"/>
                <w:szCs w:val="18"/>
                <w:highlight w:val="none"/>
              </w:rPr>
              <w:t xml:space="preserve"> 271BAY资源建设与使用达标验收，将本周过程性生成的精品资源进行上传，每人至少1个。备课组会商，审核、达标验收，备课组公示</w:t>
            </w:r>
          </w:p>
        </w:tc>
        <w:tc>
          <w:tcPr>
            <w:tcW w:w="616" w:type="pct"/>
            <w:tcBorders>
              <w:left w:val="dotDotDash" w:color="auto" w:sz="6" w:space="0"/>
              <w:right w:val="single" w:color="auto" w:sz="6" w:space="0"/>
            </w:tcBorders>
            <w:vAlign w:val="center"/>
          </w:tcPr>
          <w:p w14:paraId="3E1C9EB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1.音乐、体育、美术等学科专业技能训练、课堂标准提升</w:t>
            </w:r>
          </w:p>
          <w:p w14:paraId="198B5719">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4DA4013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 阅读课程、实验课程、国学教育课程按要求实施</w:t>
            </w:r>
          </w:p>
        </w:tc>
        <w:tc>
          <w:tcPr>
            <w:tcW w:w="490" w:type="pct"/>
            <w:tcBorders>
              <w:left w:val="single" w:color="auto" w:sz="6" w:space="0"/>
              <w:right w:val="dotDotDash" w:color="auto" w:sz="6" w:space="0"/>
            </w:tcBorders>
            <w:vAlign w:val="center"/>
          </w:tcPr>
          <w:p w14:paraId="5B95139B">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1.小组、个人第三单元学习目标实现达标验收，第三单元学习目标答辩</w:t>
            </w:r>
          </w:p>
          <w:p w14:paraId="736DE4D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2.集团学科主任、中心主任、年级主任第三单元学习成绩达标验收与评价。</w:t>
            </w:r>
          </w:p>
        </w:tc>
        <w:tc>
          <w:tcPr>
            <w:tcW w:w="594" w:type="pct"/>
            <w:tcBorders>
              <w:left w:val="dotDotDash" w:color="auto" w:sz="6" w:space="0"/>
              <w:right w:val="dotDotDash" w:color="auto" w:sz="6" w:space="0"/>
            </w:tcBorders>
            <w:vAlign w:val="center"/>
          </w:tcPr>
          <w:p w14:paraId="6F555E5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74B2E5D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高效学习科研小组组织过关清底子、二次过关和重点跟进。</w:t>
            </w:r>
          </w:p>
          <w:p w14:paraId="1628149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高效学习小组小组形态转化分析、措施、帮扶。</w:t>
            </w:r>
          </w:p>
          <w:p w14:paraId="2496D26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2.单元过关后的小组形态转化分析</w:t>
            </w:r>
          </w:p>
        </w:tc>
        <w:tc>
          <w:tcPr>
            <w:tcW w:w="453" w:type="pct"/>
            <w:tcBorders>
              <w:left w:val="dotDotDash" w:color="auto" w:sz="6" w:space="0"/>
            </w:tcBorders>
            <w:vAlign w:val="center"/>
          </w:tcPr>
          <w:p w14:paraId="2F7545B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319FADA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5675B80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3.学校教学能手评选活动</w:t>
            </w:r>
          </w:p>
          <w:p w14:paraId="796B7758">
            <w:pPr>
              <w:jc w:val="left"/>
              <w:rPr>
                <w:rFonts w:hint="eastAsia" w:ascii="宋体" w:hAnsi="宋体" w:eastAsia="宋体" w:cs="宋体"/>
                <w:color w:val="auto"/>
                <w:sz w:val="18"/>
                <w:szCs w:val="18"/>
                <w:highlight w:val="none"/>
              </w:rPr>
            </w:pPr>
          </w:p>
          <w:p w14:paraId="07BB8EC3">
            <w:pPr>
              <w:jc w:val="left"/>
              <w:rPr>
                <w:rFonts w:hint="eastAsia" w:ascii="宋体" w:hAnsi="宋体" w:eastAsia="宋体" w:cs="宋体"/>
                <w:color w:val="auto"/>
                <w:sz w:val="18"/>
                <w:szCs w:val="18"/>
                <w:highlight w:val="none"/>
              </w:rPr>
            </w:pPr>
          </w:p>
        </w:tc>
      </w:tr>
      <w:tr w14:paraId="30D55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448" w:type="pct"/>
            <w:tcBorders>
              <w:right w:val="single" w:color="auto" w:sz="8" w:space="0"/>
            </w:tcBorders>
            <w:vAlign w:val="center"/>
          </w:tcPr>
          <w:p w14:paraId="60770A8A">
            <w:pPr>
              <w:jc w:val="center"/>
              <w:rPr>
                <w:rFonts w:hint="eastAsia"/>
                <w:color w:val="auto"/>
                <w:highlight w:val="none"/>
              </w:rPr>
            </w:pPr>
            <w:r>
              <w:rPr>
                <w:rFonts w:hint="eastAsia"/>
                <w:color w:val="auto"/>
                <w:highlight w:val="none"/>
              </w:rPr>
              <w:t>第十四周</w:t>
            </w:r>
          </w:p>
          <w:p w14:paraId="11A6FFDD">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12.2-12.8</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100FCD02">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1.备课组教师常规达标验收</w:t>
            </w:r>
            <w:r>
              <w:rPr>
                <w:rFonts w:hint="eastAsia" w:ascii="宋体" w:hAnsi="宋体" w:eastAsia="宋体" w:cs="宋体"/>
                <w:color w:val="auto"/>
                <w:kern w:val="0"/>
                <w:sz w:val="18"/>
                <w:szCs w:val="18"/>
                <w:highlight w:val="none"/>
                <w:lang w:bidi="ar"/>
              </w:rPr>
              <w:t>与评价</w:t>
            </w:r>
          </w:p>
          <w:p w14:paraId="5209BF94">
            <w:pPr>
              <w:widowControl/>
              <w:jc w:val="left"/>
              <w:rPr>
                <w:rFonts w:hint="eastAsia" w:ascii="宋体" w:hAnsi="宋体" w:eastAsia="宋体" w:cs="宋体"/>
                <w:color w:val="auto"/>
                <w:sz w:val="18"/>
                <w:szCs w:val="18"/>
                <w:highlight w:val="none"/>
              </w:rPr>
            </w:pPr>
          </w:p>
        </w:tc>
        <w:tc>
          <w:tcPr>
            <w:tcW w:w="350" w:type="pct"/>
            <w:tcBorders>
              <w:left w:val="dotDotDash" w:color="auto" w:sz="6" w:space="0"/>
              <w:right w:val="dotDotDash" w:color="auto" w:sz="6" w:space="0"/>
            </w:tcBorders>
            <w:vAlign w:val="center"/>
          </w:tcPr>
          <w:p w14:paraId="7DF3F4A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1.开始集中阅读《学校教育哲学》</w:t>
            </w:r>
          </w:p>
          <w:p w14:paraId="6E36323C">
            <w:pPr>
              <w:jc w:val="left"/>
              <w:rPr>
                <w:rFonts w:hint="eastAsia" w:ascii="宋体" w:hAnsi="宋体" w:eastAsia="宋体"/>
                <w:color w:val="auto"/>
                <w:sz w:val="18"/>
                <w:szCs w:val="18"/>
                <w:highlight w:val="none"/>
              </w:rPr>
            </w:pPr>
            <w:r>
              <w:rPr>
                <w:rFonts w:ascii="宋体" w:hAnsi="宋体" w:eastAsia="宋体"/>
                <w:color w:val="auto"/>
                <w:sz w:val="18"/>
                <w:szCs w:val="18"/>
                <w:highlight w:val="none"/>
              </w:rPr>
              <w:t>2.分享感悟</w:t>
            </w:r>
          </w:p>
          <w:p w14:paraId="4A35F636">
            <w:pPr>
              <w:jc w:val="left"/>
              <w:rPr>
                <w:rFonts w:hint="eastAsia" w:ascii="宋体" w:hAnsi="宋体" w:eastAsia="宋体" w:cs="宋体"/>
                <w:color w:val="auto"/>
                <w:sz w:val="18"/>
                <w:szCs w:val="18"/>
                <w:highlight w:val="none"/>
              </w:rPr>
            </w:pPr>
          </w:p>
          <w:p w14:paraId="6B165E6F">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6DEC7A43">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383D8E2D">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p w14:paraId="43DF12D5">
            <w:pPr>
              <w:widowControl/>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 xml:space="preserve"> </w:t>
            </w:r>
          </w:p>
        </w:tc>
        <w:tc>
          <w:tcPr>
            <w:tcW w:w="505" w:type="pct"/>
            <w:tcBorders>
              <w:left w:val="single" w:color="auto" w:sz="6" w:space="0"/>
              <w:right w:val="dotDotDash" w:color="auto" w:sz="6" w:space="0"/>
            </w:tcBorders>
            <w:vAlign w:val="center"/>
          </w:tcPr>
          <w:p w14:paraId="5AF41866">
            <w:pPr>
              <w:pStyle w:val="2"/>
              <w:spacing w:after="0"/>
              <w:ind w:left="0" w:leftChars="0" w:firstLine="0" w:firstLineChars="0"/>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647C673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1.第四个单元学程六次研究、答辩和六轮磨课。精磨第一个学习阶段</w:t>
            </w:r>
          </w:p>
          <w:p w14:paraId="02FF9B2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p w14:paraId="0B0F2FA2">
            <w:pPr>
              <w:pStyle w:val="2"/>
              <w:spacing w:after="0"/>
              <w:ind w:left="0" w:leftChars="0" w:firstLine="0" w:firstLineChars="0"/>
              <w:jc w:val="left"/>
              <w:rPr>
                <w:rFonts w:hint="eastAsia" w:eastAsia="宋体"/>
                <w:color w:val="auto"/>
                <w:highlight w:val="none"/>
              </w:rPr>
            </w:pPr>
          </w:p>
        </w:tc>
        <w:tc>
          <w:tcPr>
            <w:tcW w:w="616" w:type="pct"/>
            <w:tcBorders>
              <w:left w:val="dotDotDash" w:color="auto" w:sz="6" w:space="0"/>
              <w:right w:val="single" w:color="auto" w:sz="6" w:space="0"/>
            </w:tcBorders>
            <w:vAlign w:val="center"/>
          </w:tcPr>
          <w:p w14:paraId="5180F34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1.音乐、体育、美术、信息技术、通用技术等学科专业技能训练、课堂标准提升</w:t>
            </w:r>
          </w:p>
          <w:p w14:paraId="3309F647">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2.各学科社团活动</w:t>
            </w:r>
          </w:p>
          <w:p w14:paraId="6D8E9B2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5635AF1D">
            <w:pPr>
              <w:pStyle w:val="2"/>
              <w:spacing w:after="0"/>
              <w:ind w:left="0" w:leftChars="0" w:firstLine="0" w:firstLineChars="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4.整本书阅读指导开课。</w:t>
            </w:r>
          </w:p>
          <w:p w14:paraId="539E6FD0">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5.阅读课程、实验课程、国学教育课程专项达标验收</w:t>
            </w:r>
          </w:p>
        </w:tc>
        <w:tc>
          <w:tcPr>
            <w:tcW w:w="490" w:type="pct"/>
            <w:tcBorders>
              <w:left w:val="single" w:color="auto" w:sz="6" w:space="0"/>
              <w:right w:val="dotDotDash" w:color="auto" w:sz="6" w:space="0"/>
            </w:tcBorders>
            <w:vAlign w:val="center"/>
          </w:tcPr>
          <w:p w14:paraId="0377F11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50EC3E0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659B653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058E7F7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高效学习科研小组第四单元目标、措施制定。</w:t>
            </w:r>
          </w:p>
          <w:p w14:paraId="0F00413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高效学习小组第二单元学习目标制定、个人目标制定，开标仪式组织、上墙公布。</w:t>
            </w:r>
          </w:p>
        </w:tc>
        <w:tc>
          <w:tcPr>
            <w:tcW w:w="453" w:type="pct"/>
            <w:tcBorders>
              <w:left w:val="dotDotDash" w:color="auto" w:sz="6" w:space="0"/>
            </w:tcBorders>
            <w:vAlign w:val="center"/>
          </w:tcPr>
          <w:p w14:paraId="18CC0E5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4B80FE2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2.每周沉到底线走管道反思复盘，打造案例3.参加集团</w:t>
            </w:r>
            <w:r>
              <w:rPr>
                <w:rFonts w:hint="eastAsia" w:ascii="宋体" w:hAnsi="宋体" w:eastAsia="宋体" w:cs="宋体"/>
                <w:color w:val="auto"/>
                <w:sz w:val="18"/>
                <w:szCs w:val="18"/>
                <w:highlight w:val="none"/>
                <w:lang w:eastAsia="zh-CN"/>
              </w:rPr>
              <w:t>青年教师</w:t>
            </w:r>
            <w:r>
              <w:rPr>
                <w:rFonts w:hint="eastAsia" w:ascii="宋体" w:hAnsi="宋体" w:eastAsia="宋体" w:cs="宋体"/>
                <w:color w:val="auto"/>
                <w:sz w:val="18"/>
                <w:szCs w:val="18"/>
                <w:highlight w:val="none"/>
              </w:rPr>
              <w:t>评选</w:t>
            </w:r>
          </w:p>
          <w:p w14:paraId="279FE4E2">
            <w:pPr>
              <w:jc w:val="left"/>
              <w:rPr>
                <w:rFonts w:hint="eastAsia" w:ascii="宋体" w:hAnsi="宋体" w:eastAsia="宋体" w:cs="宋体"/>
                <w:color w:val="auto"/>
                <w:sz w:val="18"/>
                <w:szCs w:val="18"/>
                <w:highlight w:val="none"/>
              </w:rPr>
            </w:pPr>
          </w:p>
          <w:p w14:paraId="6DC63FD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4.专家进校园</w:t>
            </w:r>
          </w:p>
          <w:p w14:paraId="078A1D3A">
            <w:pPr>
              <w:jc w:val="left"/>
              <w:rPr>
                <w:rFonts w:hint="eastAsia" w:ascii="宋体" w:hAnsi="宋体" w:eastAsia="宋体" w:cs="宋体"/>
                <w:color w:val="auto"/>
                <w:sz w:val="18"/>
                <w:szCs w:val="18"/>
                <w:highlight w:val="none"/>
              </w:rPr>
            </w:pPr>
          </w:p>
        </w:tc>
      </w:tr>
      <w:tr w14:paraId="4675E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6" w:hRule="atLeast"/>
        </w:trPr>
        <w:tc>
          <w:tcPr>
            <w:tcW w:w="448" w:type="pct"/>
            <w:tcBorders>
              <w:right w:val="single" w:color="auto" w:sz="8" w:space="0"/>
            </w:tcBorders>
            <w:vAlign w:val="center"/>
          </w:tcPr>
          <w:p w14:paraId="5C7DF331">
            <w:pPr>
              <w:jc w:val="center"/>
              <w:rPr>
                <w:rFonts w:hint="eastAsia"/>
                <w:color w:val="auto"/>
                <w:highlight w:val="none"/>
              </w:rPr>
            </w:pPr>
            <w:r>
              <w:rPr>
                <w:rFonts w:hint="eastAsia"/>
                <w:color w:val="auto"/>
                <w:highlight w:val="none"/>
              </w:rPr>
              <w:t>第十五周</w:t>
            </w:r>
          </w:p>
          <w:p w14:paraId="0F170769">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12.9-12.15</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768045B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1.备课组教师常规晾晒</w:t>
            </w:r>
          </w:p>
          <w:p w14:paraId="114F1E07">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2.学校中心、年级、学科、备课组教师常规月度达标验收与评价</w:t>
            </w:r>
          </w:p>
          <w:p w14:paraId="3829814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3.集团学科月度达标验收与评价</w:t>
            </w:r>
          </w:p>
        </w:tc>
        <w:tc>
          <w:tcPr>
            <w:tcW w:w="350" w:type="pct"/>
            <w:tcBorders>
              <w:left w:val="dotDotDash" w:color="auto" w:sz="6" w:space="0"/>
              <w:right w:val="dotDotDash" w:color="auto" w:sz="6" w:space="0"/>
            </w:tcBorders>
            <w:vAlign w:val="center"/>
          </w:tcPr>
          <w:p w14:paraId="472B5B0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1.集中阅读</w:t>
            </w:r>
          </w:p>
          <w:p w14:paraId="71BBDA57">
            <w:pPr>
              <w:jc w:val="left"/>
              <w:rPr>
                <w:rFonts w:hint="eastAsia" w:ascii="宋体" w:hAnsi="宋体" w:eastAsia="宋体" w:cs="宋体"/>
                <w:color w:val="auto"/>
                <w:sz w:val="18"/>
                <w:szCs w:val="18"/>
                <w:highlight w:val="none"/>
              </w:rPr>
            </w:pPr>
            <w:r>
              <w:rPr>
                <w:rFonts w:ascii="宋体" w:hAnsi="宋体" w:eastAsia="宋体"/>
                <w:color w:val="auto"/>
                <w:sz w:val="18"/>
                <w:szCs w:val="18"/>
                <w:highlight w:val="none"/>
              </w:rPr>
              <w:t>2.分享感悟</w:t>
            </w:r>
          </w:p>
        </w:tc>
        <w:tc>
          <w:tcPr>
            <w:tcW w:w="376" w:type="pct"/>
            <w:tcBorders>
              <w:left w:val="dotDotDash" w:color="auto" w:sz="6" w:space="0"/>
              <w:right w:val="single" w:color="auto" w:sz="6" w:space="0"/>
            </w:tcBorders>
            <w:vAlign w:val="center"/>
          </w:tcPr>
          <w:p w14:paraId="2BDA8B13">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6450E611">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教师社团活动开展</w:t>
            </w:r>
          </w:p>
          <w:p w14:paraId="52408894">
            <w:pPr>
              <w:spacing w:line="28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olor w:val="auto"/>
                <w:sz w:val="18"/>
                <w:szCs w:val="18"/>
                <w:highlight w:val="none"/>
              </w:rPr>
              <w:t>月度达标与评价</w:t>
            </w:r>
          </w:p>
          <w:p w14:paraId="5E54FCBA">
            <w:pPr>
              <w:jc w:val="left"/>
              <w:rPr>
                <w:rFonts w:hint="eastAsia" w:ascii="宋体" w:hAnsi="宋体" w:eastAsia="宋体" w:cs="宋体"/>
                <w:color w:val="auto"/>
                <w:sz w:val="18"/>
                <w:szCs w:val="18"/>
                <w:highlight w:val="none"/>
              </w:rPr>
            </w:pPr>
          </w:p>
        </w:tc>
        <w:tc>
          <w:tcPr>
            <w:tcW w:w="505" w:type="pct"/>
            <w:tcBorders>
              <w:left w:val="single" w:color="auto" w:sz="6" w:space="0"/>
              <w:right w:val="dotDotDash" w:color="auto" w:sz="6" w:space="0"/>
            </w:tcBorders>
            <w:vAlign w:val="center"/>
          </w:tcPr>
          <w:p w14:paraId="6425E2B5">
            <w:pPr>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61301E5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1.第四个单元学程六次研究、答辩和六轮磨课.精磨第二个学习阶段</w:t>
            </w:r>
          </w:p>
          <w:p w14:paraId="5421EC42">
            <w:pPr>
              <w:jc w:val="left"/>
              <w:rPr>
                <w:rFonts w:hint="eastAsia"/>
                <w:color w:val="auto"/>
                <w:highlight w:val="none"/>
              </w:rPr>
            </w:pPr>
            <w:r>
              <w:rPr>
                <w:rFonts w:hint="eastAsia" w:ascii="宋体" w:hAnsi="宋体" w:eastAsia="宋体" w:cs="宋体"/>
                <w:color w:val="auto"/>
                <w:sz w:val="18"/>
                <w:szCs w:val="18"/>
                <w:highlight w:val="none"/>
              </w:rPr>
              <w:t>2.</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tc>
        <w:tc>
          <w:tcPr>
            <w:tcW w:w="616" w:type="pct"/>
            <w:tcBorders>
              <w:left w:val="dotDotDash" w:color="auto" w:sz="6" w:space="0"/>
              <w:right w:val="single" w:color="auto" w:sz="6" w:space="0"/>
            </w:tcBorders>
            <w:vAlign w:val="center"/>
          </w:tcPr>
          <w:p w14:paraId="6C62DD0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1.音乐、体育、美术、信息技术、通用技术等学科专业技能训练</w:t>
            </w:r>
          </w:p>
          <w:p w14:paraId="2B2D99F5">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2.各学科社团活动</w:t>
            </w:r>
          </w:p>
          <w:p w14:paraId="0FF9E426">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5A458FA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阅读课程、实验课程、国学教育课程按要求实施</w:t>
            </w:r>
          </w:p>
        </w:tc>
        <w:tc>
          <w:tcPr>
            <w:tcW w:w="490" w:type="pct"/>
            <w:tcBorders>
              <w:left w:val="single" w:color="auto" w:sz="6" w:space="0"/>
              <w:right w:val="dotDotDash" w:color="auto" w:sz="6" w:space="0"/>
            </w:tcBorders>
            <w:vAlign w:val="center"/>
          </w:tcPr>
          <w:p w14:paraId="6164BED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3491CD15">
            <w:pPr>
              <w:jc w:val="left"/>
              <w:rPr>
                <w:rFonts w:hint="eastAsia" w:eastAsia="宋体"/>
                <w:color w:val="auto"/>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085F58C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4E8B9FF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高效学习科研小组学情调研反馈；潜能生帮扶。</w:t>
            </w:r>
          </w:p>
          <w:p w14:paraId="5DE0054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高效学习小组组内帮扶</w:t>
            </w:r>
          </w:p>
        </w:tc>
        <w:tc>
          <w:tcPr>
            <w:tcW w:w="453" w:type="pct"/>
            <w:tcBorders>
              <w:left w:val="dotDotDash" w:color="auto" w:sz="6" w:space="0"/>
            </w:tcBorders>
            <w:vAlign w:val="center"/>
          </w:tcPr>
          <w:p w14:paraId="3425E33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297A43C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0550C59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3.专家进校园</w:t>
            </w:r>
          </w:p>
        </w:tc>
      </w:tr>
      <w:tr w14:paraId="4E483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5" w:hRule="atLeast"/>
        </w:trPr>
        <w:tc>
          <w:tcPr>
            <w:tcW w:w="448" w:type="pct"/>
            <w:tcBorders>
              <w:right w:val="single" w:color="auto" w:sz="8" w:space="0"/>
            </w:tcBorders>
            <w:vAlign w:val="center"/>
          </w:tcPr>
          <w:p w14:paraId="428963A0">
            <w:pPr>
              <w:jc w:val="center"/>
              <w:rPr>
                <w:rFonts w:hint="eastAsia"/>
                <w:color w:val="auto"/>
                <w:highlight w:val="none"/>
              </w:rPr>
            </w:pPr>
            <w:r>
              <w:rPr>
                <w:rFonts w:hint="eastAsia"/>
                <w:color w:val="auto"/>
                <w:highlight w:val="none"/>
              </w:rPr>
              <w:t>第十六周</w:t>
            </w:r>
          </w:p>
          <w:p w14:paraId="39CC18FC">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12.16-12.22</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70BA67B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1.备课组教师常规晾晒</w:t>
            </w:r>
          </w:p>
          <w:p w14:paraId="471631D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2.集团期末督导评价</w:t>
            </w:r>
          </w:p>
        </w:tc>
        <w:tc>
          <w:tcPr>
            <w:tcW w:w="350" w:type="pct"/>
            <w:tcBorders>
              <w:left w:val="dotDotDash" w:color="auto" w:sz="6" w:space="0"/>
              <w:right w:val="dotDotDash" w:color="auto" w:sz="6" w:space="0"/>
            </w:tcBorders>
            <w:vAlign w:val="center"/>
          </w:tcPr>
          <w:p w14:paraId="178DD50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.集中阅读</w:t>
            </w:r>
          </w:p>
          <w:p w14:paraId="4068C155">
            <w:pPr>
              <w:jc w:val="left"/>
              <w:rPr>
                <w:rFonts w:hint="eastAsia" w:ascii="宋体" w:hAnsi="宋体" w:eastAsia="宋体" w:cs="宋体"/>
                <w:color w:val="auto"/>
                <w:sz w:val="18"/>
                <w:highlight w:val="none"/>
              </w:rPr>
            </w:pPr>
            <w:r>
              <w:rPr>
                <w:rFonts w:ascii="宋体" w:hAnsi="宋体" w:eastAsia="宋体" w:cs="宋体"/>
                <w:color w:val="auto"/>
                <w:sz w:val="18"/>
                <w:highlight w:val="none"/>
              </w:rPr>
              <w:t>2.分享感悟</w:t>
            </w:r>
          </w:p>
          <w:p w14:paraId="396E93B0">
            <w:pPr>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rPr>
              <w:t>3.</w:t>
            </w:r>
            <w:r>
              <w:rPr>
                <w:rFonts w:hint="eastAsia" w:ascii="宋体" w:hAnsi="宋体" w:eastAsia="宋体" w:cs="宋体"/>
                <w:color w:val="auto"/>
                <w:sz w:val="18"/>
                <w:szCs w:val="18"/>
                <w:highlight w:val="none"/>
              </w:rPr>
              <w:t>月度达标与评价</w:t>
            </w:r>
          </w:p>
          <w:p w14:paraId="5432FA22">
            <w:pPr>
              <w:jc w:val="left"/>
              <w:rPr>
                <w:rFonts w:hint="eastAsia" w:ascii="宋体" w:hAnsi="宋体" w:eastAsia="宋体" w:cs="宋体"/>
                <w:color w:val="auto"/>
                <w:sz w:val="18"/>
                <w:highlight w:val="none"/>
              </w:rPr>
            </w:pPr>
          </w:p>
          <w:p w14:paraId="3D58C660">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211605D8">
            <w:pPr>
              <w:spacing w:line="280" w:lineRule="exact"/>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5DA35BB5">
            <w:pPr>
              <w:spacing w:line="280" w:lineRule="exact"/>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p w14:paraId="6EF566F9">
            <w:pPr>
              <w:spacing w:line="280" w:lineRule="exact"/>
              <w:jc w:val="left"/>
              <w:rPr>
                <w:rFonts w:hint="eastAsia" w:ascii="宋体" w:hAnsi="宋体" w:eastAsia="宋体" w:cs="宋体"/>
                <w:color w:val="auto"/>
                <w:sz w:val="18"/>
                <w:szCs w:val="18"/>
                <w:highlight w:val="none"/>
              </w:rPr>
            </w:pPr>
          </w:p>
        </w:tc>
        <w:tc>
          <w:tcPr>
            <w:tcW w:w="505" w:type="pct"/>
            <w:tcBorders>
              <w:left w:val="single" w:color="auto" w:sz="6" w:space="0"/>
              <w:right w:val="dotDotDash" w:color="auto" w:sz="6" w:space="0"/>
            </w:tcBorders>
            <w:vAlign w:val="center"/>
          </w:tcPr>
          <w:p w14:paraId="48F3DB03">
            <w:pPr>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t xml:space="preserve">第五个大单元两个大概念、单元目标与四个学习阶段目标展示答辩 </w:t>
            </w:r>
          </w:p>
        </w:tc>
        <w:tc>
          <w:tcPr>
            <w:tcW w:w="803" w:type="pct"/>
            <w:tcBorders>
              <w:left w:val="dotDotDash" w:color="auto" w:sz="6" w:space="0"/>
              <w:right w:val="dotDotDash" w:color="auto" w:sz="6" w:space="0"/>
            </w:tcBorders>
            <w:vAlign w:val="center"/>
          </w:tcPr>
          <w:p w14:paraId="18FBF24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1.第四个单元学程六次研究、答辩和六轮磨课。精磨第三、四个学习阶段</w:t>
            </w:r>
          </w:p>
          <w:p w14:paraId="55DE269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2.备课组会商确定下一单元终稿，设计下一单元的学程演练、备课设计</w:t>
            </w:r>
          </w:p>
          <w:p w14:paraId="5DE1A95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p w14:paraId="19F300BC">
            <w:pPr>
              <w:jc w:val="left"/>
              <w:rPr>
                <w:rFonts w:hint="eastAsia"/>
                <w:color w:val="auto"/>
                <w:highlight w:val="none"/>
              </w:rPr>
            </w:pPr>
            <w:r>
              <w:rPr>
                <w:rFonts w:hint="eastAsia" w:ascii="宋体" w:hAnsi="宋体" w:eastAsia="宋体" w:cs="宋体"/>
                <w:color w:val="auto"/>
                <w:sz w:val="18"/>
                <w:szCs w:val="18"/>
                <w:highlight w:val="none"/>
              </w:rPr>
              <w:t>4.</w:t>
            </w:r>
            <w:r>
              <w:rPr>
                <w:rFonts w:hint="eastAsia" w:ascii="宋体" w:hAnsi="宋体" w:eastAsia="宋体"/>
                <w:color w:val="auto"/>
                <w:sz w:val="18"/>
                <w:szCs w:val="18"/>
                <w:highlight w:val="none"/>
              </w:rPr>
              <w:t>月度达标与评价</w:t>
            </w:r>
          </w:p>
        </w:tc>
        <w:tc>
          <w:tcPr>
            <w:tcW w:w="616" w:type="pct"/>
            <w:tcBorders>
              <w:left w:val="dotDotDash" w:color="auto" w:sz="6" w:space="0"/>
              <w:right w:val="single" w:color="auto" w:sz="6" w:space="0"/>
            </w:tcBorders>
            <w:vAlign w:val="center"/>
          </w:tcPr>
          <w:p w14:paraId="17D782F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1.音乐、体育、美术、信息技术、通用技术等学科专业技能训练</w:t>
            </w:r>
          </w:p>
          <w:p w14:paraId="67E2875D">
            <w:pPr>
              <w:pStyle w:val="2"/>
              <w:spacing w:after="0"/>
              <w:ind w:left="0" w:leftChars="0" w:firstLine="0" w:firstLineChars="0"/>
              <w:jc w:val="left"/>
              <w:rPr>
                <w:rFonts w:hint="eastAsia"/>
                <w:color w:val="auto"/>
                <w:highlight w:val="none"/>
              </w:rPr>
            </w:pPr>
            <w:r>
              <w:rPr>
                <w:rFonts w:hint="eastAsia" w:ascii="宋体" w:hAnsi="宋体" w:eastAsia="宋体" w:cs="宋体"/>
                <w:color w:val="auto"/>
                <w:sz w:val="18"/>
                <w:szCs w:val="18"/>
                <w:highlight w:val="none"/>
              </w:rPr>
              <w:t>2.各学科社团活动</w:t>
            </w:r>
          </w:p>
          <w:p w14:paraId="466173EE">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3.集中半天活动课程开课</w:t>
            </w:r>
          </w:p>
          <w:p w14:paraId="494C702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阅读课程、实验课程、国学教育课程按要求实施</w:t>
            </w:r>
          </w:p>
          <w:p w14:paraId="3754EB8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r>
              <w:rPr>
                <w:rFonts w:hint="eastAsia" w:ascii="宋体" w:hAnsi="宋体" w:eastAsia="宋体"/>
                <w:color w:val="auto"/>
                <w:sz w:val="18"/>
                <w:szCs w:val="18"/>
                <w:highlight w:val="none"/>
              </w:rPr>
              <w:t>月度达标与评价</w:t>
            </w:r>
          </w:p>
        </w:tc>
        <w:tc>
          <w:tcPr>
            <w:tcW w:w="490" w:type="pct"/>
            <w:tcBorders>
              <w:left w:val="single" w:color="auto" w:sz="6" w:space="0"/>
              <w:right w:val="dotDotDash" w:color="auto" w:sz="6" w:space="0"/>
            </w:tcBorders>
            <w:vAlign w:val="center"/>
          </w:tcPr>
          <w:p w14:paraId="3D008533">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1.小组、个人第四单元学习目标实现达标验收，第二单元学习目标答辩</w:t>
            </w:r>
          </w:p>
          <w:p w14:paraId="4034F44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2.集团学科主任、中心主任、年级主任第四单元学习成绩达标验收与评价。</w:t>
            </w:r>
          </w:p>
        </w:tc>
        <w:tc>
          <w:tcPr>
            <w:tcW w:w="594" w:type="pct"/>
            <w:tcBorders>
              <w:left w:val="dotDotDash" w:color="auto" w:sz="6" w:space="0"/>
              <w:right w:val="dotDotDash" w:color="auto" w:sz="6" w:space="0"/>
            </w:tcBorders>
            <w:vAlign w:val="center"/>
          </w:tcPr>
          <w:p w14:paraId="1C28DFF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27405B6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高效学习科研小组组织过关清底子、二次过关和重点跟进。</w:t>
            </w:r>
          </w:p>
          <w:p w14:paraId="59A706F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高效学习小组小组形态转化分析、措施、帮扶。</w:t>
            </w:r>
          </w:p>
          <w:p w14:paraId="100E17BE">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2.单元过关后的小组形态转化分析</w:t>
            </w:r>
          </w:p>
          <w:p w14:paraId="2815E08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olor w:val="auto"/>
                <w:sz w:val="18"/>
                <w:szCs w:val="18"/>
                <w:highlight w:val="none"/>
              </w:rPr>
              <w:t>月度达标与评价</w:t>
            </w:r>
          </w:p>
        </w:tc>
        <w:tc>
          <w:tcPr>
            <w:tcW w:w="453" w:type="pct"/>
            <w:tcBorders>
              <w:left w:val="dotDotDash" w:color="auto" w:sz="6" w:space="0"/>
            </w:tcBorders>
            <w:vAlign w:val="center"/>
          </w:tcPr>
          <w:p w14:paraId="49D75A0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7CD7BA0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5796EF1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1.推出学程演练、备课设计优秀案例</w:t>
            </w:r>
          </w:p>
          <w:p w14:paraId="5E9E88B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2.专家进校园</w:t>
            </w:r>
          </w:p>
        </w:tc>
      </w:tr>
      <w:tr w14:paraId="1F259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5D0A0EB5">
            <w:pPr>
              <w:jc w:val="center"/>
              <w:rPr>
                <w:rFonts w:hint="eastAsia"/>
                <w:color w:val="auto"/>
                <w:highlight w:val="none"/>
              </w:rPr>
            </w:pPr>
            <w:r>
              <w:rPr>
                <w:rFonts w:hint="eastAsia"/>
                <w:color w:val="auto"/>
                <w:highlight w:val="none"/>
              </w:rPr>
              <w:t>第十七周</w:t>
            </w:r>
          </w:p>
          <w:p w14:paraId="3259CB14">
            <w:pPr>
              <w:pStyle w:val="2"/>
              <w:spacing w:after="0"/>
              <w:ind w:left="0" w:leftChars="0" w:firstLine="0" w:firstLineChars="0"/>
              <w:jc w:val="center"/>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12.23-12.29</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38322674">
            <w:pPr>
              <w:widowControl/>
              <w:jc w:val="left"/>
              <w:rPr>
                <w:rFonts w:hint="eastAsia" w:ascii="宋体" w:hAnsi="宋体" w:eastAsia="宋体" w:cs="宋体"/>
                <w:color w:val="auto"/>
                <w:sz w:val="18"/>
                <w:szCs w:val="18"/>
                <w:highlight w:val="none"/>
              </w:rPr>
            </w:pPr>
          </w:p>
          <w:p w14:paraId="730A9F8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1.备课组教师常规达标验收</w:t>
            </w:r>
          </w:p>
          <w:p w14:paraId="75FF64C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2.集团期末督导评价</w:t>
            </w:r>
          </w:p>
        </w:tc>
        <w:tc>
          <w:tcPr>
            <w:tcW w:w="350" w:type="pct"/>
            <w:tcBorders>
              <w:left w:val="dotDotDash" w:color="auto" w:sz="6" w:space="0"/>
              <w:right w:val="dotDotDash" w:color="auto" w:sz="6" w:space="0"/>
            </w:tcBorders>
            <w:vAlign w:val="center"/>
          </w:tcPr>
          <w:p w14:paraId="5C268C0A">
            <w:pPr>
              <w:jc w:val="left"/>
              <w:rPr>
                <w:rFonts w:hint="eastAsia" w:ascii="宋体" w:hAnsi="宋体" w:eastAsia="宋体" w:cs="宋体"/>
                <w:color w:val="auto"/>
                <w:sz w:val="18"/>
                <w:szCs w:val="18"/>
                <w:highlight w:val="none"/>
              </w:rPr>
            </w:pPr>
          </w:p>
          <w:p w14:paraId="74F5B17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列出论文提纲，画出思维导图，逐级答辩过关</w:t>
            </w:r>
          </w:p>
          <w:p w14:paraId="5D694A59">
            <w:pPr>
              <w:pStyle w:val="2"/>
              <w:spacing w:after="0"/>
              <w:ind w:left="0" w:leftChars="0" w:firstLine="0" w:firstLineChars="0"/>
              <w:jc w:val="left"/>
              <w:rPr>
                <w:rFonts w:hint="eastAsia" w:ascii="宋体" w:hAnsi="宋体" w:eastAsia="宋体" w:cs="宋体"/>
                <w:color w:val="auto"/>
                <w:sz w:val="18"/>
                <w:highlight w:val="none"/>
              </w:rPr>
            </w:pPr>
          </w:p>
        </w:tc>
        <w:tc>
          <w:tcPr>
            <w:tcW w:w="376" w:type="pct"/>
            <w:tcBorders>
              <w:left w:val="dotDotDash" w:color="auto" w:sz="6" w:space="0"/>
              <w:right w:val="single" w:color="auto" w:sz="6" w:space="0"/>
            </w:tcBorders>
            <w:vAlign w:val="center"/>
          </w:tcPr>
          <w:p w14:paraId="7FF3DD35">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33429D01">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.教师社团活动展示</w:t>
            </w:r>
          </w:p>
          <w:p w14:paraId="6CA5B632">
            <w:pPr>
              <w:pStyle w:val="2"/>
              <w:spacing w:after="0"/>
              <w:ind w:left="0" w:leftChars="0" w:firstLine="0" w:firstLineChars="0"/>
              <w:jc w:val="left"/>
              <w:rPr>
                <w:rFonts w:hint="eastAsia"/>
                <w:color w:val="auto"/>
                <w:highlight w:val="none"/>
              </w:rPr>
            </w:pPr>
          </w:p>
        </w:tc>
        <w:tc>
          <w:tcPr>
            <w:tcW w:w="505" w:type="pct"/>
            <w:tcBorders>
              <w:left w:val="single" w:color="auto" w:sz="6" w:space="0"/>
              <w:right w:val="dotDotDash" w:color="auto" w:sz="6" w:space="0"/>
            </w:tcBorders>
            <w:vAlign w:val="center"/>
          </w:tcPr>
          <w:p w14:paraId="3B425665">
            <w:pPr>
              <w:pStyle w:val="2"/>
              <w:spacing w:after="0"/>
              <w:ind w:left="0" w:leftChars="0" w:firstLine="0" w:firstLineChars="0"/>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3EC7B4B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1.第五个单元学程六次研究、答辩和六轮磨课。精磨第一个学习阶段</w:t>
            </w:r>
          </w:p>
          <w:p w14:paraId="53884F44">
            <w:pPr>
              <w:jc w:val="left"/>
              <w:rPr>
                <w:rFonts w:hint="eastAsia"/>
                <w:color w:val="auto"/>
                <w:highlight w:val="none"/>
              </w:rPr>
            </w:pPr>
            <w:r>
              <w:rPr>
                <w:rFonts w:hint="eastAsia" w:ascii="宋体" w:hAnsi="宋体" w:eastAsia="宋体" w:cs="宋体"/>
                <w:color w:val="auto"/>
                <w:sz w:val="18"/>
                <w:szCs w:val="18"/>
                <w:highlight w:val="none"/>
              </w:rPr>
              <w:t>2.</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tc>
        <w:tc>
          <w:tcPr>
            <w:tcW w:w="616" w:type="pct"/>
            <w:tcBorders>
              <w:left w:val="dotDotDash" w:color="auto" w:sz="6" w:space="0"/>
              <w:right w:val="single" w:color="auto" w:sz="6" w:space="0"/>
            </w:tcBorders>
            <w:vAlign w:val="center"/>
          </w:tcPr>
          <w:p w14:paraId="56D8930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1.音乐、体育、美术、信息技术、通用技术等学科专业技能训练</w:t>
            </w:r>
          </w:p>
          <w:p w14:paraId="22920E8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2.各学科社团活动</w:t>
            </w:r>
          </w:p>
          <w:p w14:paraId="1D72D30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3.集中半天活动课程达标验收</w:t>
            </w:r>
          </w:p>
          <w:p w14:paraId="42A62349">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4.整本书阅读交流，学生自读书目展示。</w:t>
            </w:r>
          </w:p>
          <w:p w14:paraId="5560B347">
            <w:pPr>
              <w:jc w:val="left"/>
              <w:rPr>
                <w:rFonts w:hint="eastAsia" w:eastAsia="宋体"/>
                <w:color w:val="auto"/>
                <w:highlight w:val="none"/>
              </w:rPr>
            </w:pPr>
            <w:r>
              <w:rPr>
                <w:rFonts w:hint="eastAsia" w:ascii="宋体" w:hAnsi="宋体" w:eastAsia="宋体" w:cs="宋体"/>
                <w:color w:val="auto"/>
                <w:sz w:val="18"/>
                <w:szCs w:val="18"/>
                <w:highlight w:val="none"/>
              </w:rPr>
              <w:t>5. 阅读课程、实验课程、国学教育课程专项达标验收</w:t>
            </w:r>
          </w:p>
        </w:tc>
        <w:tc>
          <w:tcPr>
            <w:tcW w:w="490" w:type="pct"/>
            <w:tcBorders>
              <w:left w:val="single" w:color="auto" w:sz="6" w:space="0"/>
              <w:right w:val="dotDotDash" w:color="auto" w:sz="6" w:space="0"/>
            </w:tcBorders>
            <w:vAlign w:val="center"/>
          </w:tcPr>
          <w:p w14:paraId="74D7E41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352175F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1918D18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0C076A5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高效学习科研小组第五单元目标、措施制定。</w:t>
            </w:r>
          </w:p>
          <w:p w14:paraId="4B40DBD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高效学习小组第二单元学习目标制定、个人目标制定，开标仪式组织、上墙公布。</w:t>
            </w:r>
          </w:p>
          <w:p w14:paraId="0DDA747A">
            <w:pPr>
              <w:jc w:val="left"/>
              <w:rPr>
                <w:rFonts w:hint="eastAsia" w:ascii="宋体" w:hAnsi="宋体" w:eastAsia="宋体" w:cs="宋体"/>
                <w:color w:val="auto"/>
                <w:sz w:val="18"/>
                <w:szCs w:val="18"/>
                <w:highlight w:val="none"/>
              </w:rPr>
            </w:pPr>
          </w:p>
        </w:tc>
        <w:tc>
          <w:tcPr>
            <w:tcW w:w="453" w:type="pct"/>
            <w:tcBorders>
              <w:left w:val="dotDotDash" w:color="auto" w:sz="6" w:space="0"/>
            </w:tcBorders>
            <w:vAlign w:val="center"/>
          </w:tcPr>
          <w:p w14:paraId="3EDCDF7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1825287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tc>
      </w:tr>
      <w:tr w14:paraId="6A382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14:paraId="3BD2E4CE">
            <w:pPr>
              <w:jc w:val="center"/>
              <w:rPr>
                <w:rFonts w:hint="eastAsia"/>
                <w:color w:val="auto"/>
                <w:highlight w:val="none"/>
              </w:rPr>
            </w:pPr>
            <w:r>
              <w:rPr>
                <w:rFonts w:hint="eastAsia"/>
                <w:color w:val="auto"/>
                <w:highlight w:val="none"/>
              </w:rPr>
              <w:t>第十八周</w:t>
            </w:r>
          </w:p>
          <w:p w14:paraId="3C902066">
            <w:pPr>
              <w:pStyle w:val="2"/>
              <w:spacing w:after="0"/>
              <w:ind w:left="0" w:leftChars="0" w:firstLine="0" w:firstLineChars="0"/>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12.30-1.5</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03909C5D">
            <w:pPr>
              <w:widowControl/>
              <w:jc w:val="left"/>
              <w:rPr>
                <w:rFonts w:hint="eastAsia" w:ascii="宋体" w:hAnsi="宋体" w:eastAsia="宋体" w:cs="宋体"/>
                <w:color w:val="auto"/>
                <w:sz w:val="18"/>
                <w:szCs w:val="18"/>
                <w:highlight w:val="none"/>
              </w:rPr>
            </w:pPr>
          </w:p>
          <w:p w14:paraId="191F9AA0">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备课组教师常规晾晒</w:t>
            </w:r>
          </w:p>
          <w:p w14:paraId="0DFD129D">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2.集团期末督导评价</w:t>
            </w:r>
          </w:p>
        </w:tc>
        <w:tc>
          <w:tcPr>
            <w:tcW w:w="350" w:type="pct"/>
            <w:tcBorders>
              <w:left w:val="dotDotDash" w:color="auto" w:sz="6" w:space="0"/>
              <w:right w:val="dotDotDash" w:color="auto" w:sz="6" w:space="0"/>
            </w:tcBorders>
            <w:vAlign w:val="center"/>
          </w:tcPr>
          <w:p w14:paraId="18D4337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1.根据提纲撰写论文，完善思维导图</w:t>
            </w:r>
          </w:p>
          <w:p w14:paraId="49ACF0A2">
            <w:pPr>
              <w:jc w:val="left"/>
              <w:rPr>
                <w:rFonts w:hint="eastAsia" w:ascii="宋体" w:hAnsi="宋体" w:eastAsia="宋体" w:cs="宋体"/>
                <w:color w:val="auto"/>
                <w:sz w:val="18"/>
                <w:szCs w:val="18"/>
                <w:highlight w:val="none"/>
              </w:rPr>
            </w:pPr>
          </w:p>
        </w:tc>
        <w:tc>
          <w:tcPr>
            <w:tcW w:w="376" w:type="pct"/>
            <w:tcBorders>
              <w:left w:val="dotDotDash" w:color="auto" w:sz="6" w:space="0"/>
              <w:right w:val="single" w:color="auto" w:sz="6" w:space="0"/>
            </w:tcBorders>
            <w:vAlign w:val="center"/>
          </w:tcPr>
          <w:p w14:paraId="59AAAC9D">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32999917">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 xml:space="preserve">教师社团活动开展 </w:t>
            </w:r>
          </w:p>
          <w:p w14:paraId="1912A1B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3.达标验收</w:t>
            </w:r>
          </w:p>
        </w:tc>
        <w:tc>
          <w:tcPr>
            <w:tcW w:w="505" w:type="pct"/>
            <w:tcBorders>
              <w:left w:val="single" w:color="auto" w:sz="6" w:space="0"/>
              <w:right w:val="dotDotDash" w:color="auto" w:sz="6" w:space="0"/>
            </w:tcBorders>
            <w:vAlign w:val="center"/>
          </w:tcPr>
          <w:p w14:paraId="401F355A">
            <w:pPr>
              <w:jc w:val="left"/>
              <w:rPr>
                <w:rFonts w:hint="eastAsia" w:ascii="宋体" w:hAnsi="宋体" w:eastAsia="宋体" w:cs="宋体"/>
                <w:color w:val="auto"/>
                <w:sz w:val="18"/>
                <w:szCs w:val="18"/>
                <w:highlight w:val="none"/>
              </w:rPr>
            </w:pPr>
          </w:p>
        </w:tc>
        <w:tc>
          <w:tcPr>
            <w:tcW w:w="803" w:type="pct"/>
            <w:tcBorders>
              <w:left w:val="dotDotDash" w:color="auto" w:sz="6" w:space="0"/>
              <w:right w:val="dotDotDash" w:color="auto" w:sz="6" w:space="0"/>
            </w:tcBorders>
            <w:vAlign w:val="center"/>
          </w:tcPr>
          <w:p w14:paraId="530C9D7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1.第五个单元学程六次研究、答辩和六轮磨课。精磨第二个学习阶段</w:t>
            </w:r>
          </w:p>
          <w:p w14:paraId="2D056AE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2.备课组会商确定第一个复习学程终稿</w:t>
            </w:r>
          </w:p>
          <w:p w14:paraId="6E406071">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p w14:paraId="38DEC689">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4.达标验收</w:t>
            </w:r>
          </w:p>
        </w:tc>
        <w:tc>
          <w:tcPr>
            <w:tcW w:w="616" w:type="pct"/>
            <w:tcBorders>
              <w:left w:val="dotDotDash" w:color="auto" w:sz="6" w:space="0"/>
              <w:right w:val="single" w:color="auto" w:sz="6" w:space="0"/>
            </w:tcBorders>
            <w:vAlign w:val="center"/>
          </w:tcPr>
          <w:p w14:paraId="14A3533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1.音乐、体育、美术学科学生素养测试 </w:t>
            </w:r>
          </w:p>
          <w:p w14:paraId="7C5F2A0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2.音乐学科社团成果展演</w:t>
            </w:r>
          </w:p>
          <w:p w14:paraId="281328CB">
            <w:pPr>
              <w:jc w:val="left"/>
              <w:rPr>
                <w:rFonts w:hint="eastAsia" w:eastAsia="宋体"/>
                <w:color w:val="auto"/>
                <w:highlight w:val="none"/>
              </w:rPr>
            </w:pPr>
            <w:r>
              <w:rPr>
                <w:rFonts w:hint="eastAsia" w:ascii="宋体" w:hAnsi="宋体" w:eastAsia="宋体" w:cs="宋体"/>
                <w:color w:val="auto"/>
                <w:sz w:val="18"/>
                <w:szCs w:val="18"/>
                <w:highlight w:val="none"/>
              </w:rPr>
              <w:t>3.达标验收</w:t>
            </w:r>
          </w:p>
        </w:tc>
        <w:tc>
          <w:tcPr>
            <w:tcW w:w="490" w:type="pct"/>
            <w:tcBorders>
              <w:left w:val="single" w:color="auto" w:sz="6" w:space="0"/>
              <w:right w:val="dotDotDash" w:color="auto" w:sz="6" w:space="0"/>
            </w:tcBorders>
            <w:vAlign w:val="center"/>
          </w:tcPr>
          <w:p w14:paraId="3C9604F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3401F33C">
            <w:pPr>
              <w:jc w:val="left"/>
              <w:rPr>
                <w:rFonts w:hint="eastAsia"/>
                <w:color w:val="auto"/>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42422EB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28C3401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高效学习科研小组学情调研反馈；潜能生帮扶。</w:t>
            </w:r>
          </w:p>
          <w:p w14:paraId="6789A42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高效学习小组组内帮扶</w:t>
            </w:r>
          </w:p>
          <w:p w14:paraId="4EA9218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2.达标验收</w:t>
            </w:r>
          </w:p>
        </w:tc>
        <w:tc>
          <w:tcPr>
            <w:tcW w:w="453" w:type="pct"/>
            <w:tcBorders>
              <w:left w:val="dotDotDash" w:color="auto" w:sz="6" w:space="0"/>
            </w:tcBorders>
            <w:vAlign w:val="center"/>
          </w:tcPr>
          <w:p w14:paraId="1F0F51A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608EA04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2DF3B81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3.达标验收</w:t>
            </w:r>
          </w:p>
        </w:tc>
      </w:tr>
      <w:tr w14:paraId="09473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448" w:type="pct"/>
            <w:tcBorders>
              <w:right w:val="single" w:color="auto" w:sz="8" w:space="0"/>
            </w:tcBorders>
            <w:vAlign w:val="center"/>
          </w:tcPr>
          <w:p w14:paraId="772E4F29">
            <w:pPr>
              <w:jc w:val="center"/>
              <w:rPr>
                <w:rFonts w:hint="eastAsia"/>
                <w:color w:val="auto"/>
                <w:highlight w:val="none"/>
              </w:rPr>
            </w:pPr>
            <w:r>
              <w:rPr>
                <w:rFonts w:hint="eastAsia"/>
                <w:color w:val="auto"/>
                <w:highlight w:val="none"/>
              </w:rPr>
              <w:t>第十九周</w:t>
            </w:r>
          </w:p>
          <w:p w14:paraId="7A24D0D5">
            <w:pPr>
              <w:pStyle w:val="2"/>
              <w:spacing w:after="0"/>
              <w:ind w:left="0" w:leftChars="0" w:firstLine="0" w:firstLineChars="0"/>
              <w:jc w:val="center"/>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1.6-1.12</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2293A16F">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1.学校中心、年级、学科、备课组期末达标验收与评价</w:t>
            </w:r>
          </w:p>
          <w:p w14:paraId="62F4105F">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2.集团学科期末达标验收与评价</w:t>
            </w:r>
          </w:p>
          <w:p w14:paraId="21A209D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3.集团期末督导评价</w:t>
            </w:r>
          </w:p>
        </w:tc>
        <w:tc>
          <w:tcPr>
            <w:tcW w:w="350" w:type="pct"/>
            <w:tcBorders>
              <w:left w:val="dotDotDash" w:color="auto" w:sz="6" w:space="0"/>
              <w:right w:val="dotDotDash" w:color="auto" w:sz="6" w:space="0"/>
            </w:tcBorders>
            <w:vAlign w:val="center"/>
          </w:tcPr>
          <w:p w14:paraId="3BDA99C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1.论文、思维导图期末达标验收与评价</w:t>
            </w:r>
          </w:p>
          <w:p w14:paraId="744DBA9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2.备课组长提出修改意见，个人修改完善，备课组晾晒。</w:t>
            </w:r>
          </w:p>
        </w:tc>
        <w:tc>
          <w:tcPr>
            <w:tcW w:w="376" w:type="pct"/>
            <w:tcBorders>
              <w:left w:val="dotDotDash" w:color="auto" w:sz="6" w:space="0"/>
              <w:right w:val="single" w:color="auto" w:sz="6" w:space="0"/>
            </w:tcBorders>
            <w:vAlign w:val="center"/>
          </w:tcPr>
          <w:p w14:paraId="0DCA0C0A">
            <w:pPr>
              <w:jc w:val="left"/>
              <w:rPr>
                <w:rFonts w:hint="eastAsia" w:ascii="宋体" w:hAnsi="宋体" w:eastAsia="宋体" w:cs="宋体"/>
                <w:color w:val="auto"/>
                <w:kern w:val="0"/>
                <w:sz w:val="18"/>
                <w:szCs w:val="18"/>
                <w:highlight w:val="none"/>
                <w:lang w:bidi="ar"/>
              </w:rPr>
            </w:pPr>
            <w:r>
              <w:rPr>
                <w:rFonts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lang w:bidi="ar"/>
              </w:rPr>
              <w:t xml:space="preserve">阅读锻炼，自我达标 </w:t>
            </w:r>
          </w:p>
          <w:p w14:paraId="16456511">
            <w:pPr>
              <w:jc w:val="left"/>
              <w:rPr>
                <w:rFonts w:hint="eastAsia" w:ascii="宋体" w:hAnsi="宋体" w:eastAsia="宋体" w:cs="宋体"/>
                <w:color w:val="auto"/>
                <w:sz w:val="18"/>
                <w:szCs w:val="18"/>
                <w:highlight w:val="none"/>
              </w:rPr>
            </w:pPr>
            <w:r>
              <w:rPr>
                <w:rFonts w:ascii="宋体" w:hAnsi="宋体" w:eastAsia="宋体" w:cs="宋体"/>
                <w:color w:val="auto"/>
                <w:sz w:val="18"/>
                <w:szCs w:val="18"/>
                <w:highlight w:val="none"/>
              </w:rPr>
              <w:t>2.</w:t>
            </w:r>
            <w:r>
              <w:rPr>
                <w:rFonts w:hint="eastAsia" w:ascii="宋体" w:hAnsi="宋体" w:eastAsia="宋体" w:cs="宋体"/>
                <w:color w:val="auto"/>
                <w:sz w:val="18"/>
                <w:szCs w:val="18"/>
                <w:highlight w:val="none"/>
              </w:rPr>
              <w:t>教师社团活动开展</w:t>
            </w:r>
          </w:p>
          <w:p w14:paraId="19CC5684">
            <w:pPr>
              <w:spacing w:line="28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olor w:val="auto"/>
                <w:sz w:val="18"/>
                <w:szCs w:val="18"/>
                <w:highlight w:val="none"/>
              </w:rPr>
              <w:t>月度达标与评价</w:t>
            </w:r>
          </w:p>
          <w:p w14:paraId="03F9706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tc>
        <w:tc>
          <w:tcPr>
            <w:tcW w:w="505" w:type="pct"/>
            <w:tcBorders>
              <w:left w:val="single" w:color="auto" w:sz="6" w:space="0"/>
              <w:right w:val="dotDotDash" w:color="auto" w:sz="6" w:space="0"/>
            </w:tcBorders>
            <w:vAlign w:val="center"/>
          </w:tcPr>
          <w:p w14:paraId="09F8A64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复习</w:t>
            </w:r>
          </w:p>
        </w:tc>
        <w:tc>
          <w:tcPr>
            <w:tcW w:w="803" w:type="pct"/>
            <w:tcBorders>
              <w:left w:val="dotDotDash" w:color="auto" w:sz="6" w:space="0"/>
              <w:right w:val="dotDotDash" w:color="auto" w:sz="6" w:space="0"/>
            </w:tcBorders>
            <w:vAlign w:val="center"/>
          </w:tcPr>
          <w:p w14:paraId="34A1400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1.复习学程六次研究、答辩、六轮磨课。</w:t>
            </w:r>
          </w:p>
          <w:p w14:paraId="773DC4D1">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color w:val="auto"/>
                <w:highlight w:val="none"/>
              </w:rPr>
              <w:t xml:space="preserve"> </w:t>
            </w:r>
            <w:r>
              <w:rPr>
                <w:rFonts w:ascii="宋体" w:hAnsi="宋体" w:eastAsia="宋体" w:cs="宋体"/>
                <w:color w:val="auto"/>
                <w:sz w:val="18"/>
                <w:szCs w:val="18"/>
                <w:highlight w:val="none"/>
              </w:rPr>
              <w:t>271BAY资源建设与使用达标验收，将本周过程性生成的精品资源进行上传，每人至少1个。备课组会商，审核、达标验收，备课组公示</w:t>
            </w:r>
          </w:p>
          <w:p w14:paraId="473E5BD4">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3.期末达标与评价</w:t>
            </w:r>
          </w:p>
        </w:tc>
        <w:tc>
          <w:tcPr>
            <w:tcW w:w="616" w:type="pct"/>
            <w:tcBorders>
              <w:left w:val="dotDotDash" w:color="auto" w:sz="6" w:space="0"/>
              <w:right w:val="single" w:color="auto" w:sz="6" w:space="0"/>
            </w:tcBorders>
            <w:vAlign w:val="center"/>
          </w:tcPr>
          <w:p w14:paraId="44AF56E4">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1.音乐、体育、美术、信息技术、通用技术等学科教师专业技能考核</w:t>
            </w:r>
          </w:p>
          <w:p w14:paraId="336DC7A0">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2.阅读成果汇总，阅读课程总结评价</w:t>
            </w:r>
          </w:p>
          <w:p w14:paraId="72A354C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3.各学科实验课程总结评价。</w:t>
            </w:r>
          </w:p>
        </w:tc>
        <w:tc>
          <w:tcPr>
            <w:tcW w:w="490" w:type="pct"/>
            <w:tcBorders>
              <w:left w:val="single" w:color="auto" w:sz="6" w:space="0"/>
              <w:right w:val="dotDotDash" w:color="auto" w:sz="6" w:space="0"/>
            </w:tcBorders>
            <w:vAlign w:val="center"/>
          </w:tcPr>
          <w:p w14:paraId="7D7166C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1.小组课堂学习目标过程管理落实达标</w:t>
            </w:r>
          </w:p>
          <w:p w14:paraId="227EA52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2.个人课堂学习目标过程管理落实总结</w:t>
            </w:r>
          </w:p>
        </w:tc>
        <w:tc>
          <w:tcPr>
            <w:tcW w:w="594" w:type="pct"/>
            <w:tcBorders>
              <w:left w:val="dotDotDash" w:color="auto" w:sz="6" w:space="0"/>
              <w:right w:val="dotDotDash" w:color="auto" w:sz="6" w:space="0"/>
            </w:tcBorders>
            <w:vAlign w:val="center"/>
          </w:tcPr>
          <w:p w14:paraId="7C9430A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1.两个小组培训</w:t>
            </w:r>
          </w:p>
          <w:p w14:paraId="194AAEE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复习课学习目标、措施制定管理</w:t>
            </w:r>
          </w:p>
          <w:p w14:paraId="79D9C64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2.期末达标与评价</w:t>
            </w:r>
          </w:p>
        </w:tc>
        <w:tc>
          <w:tcPr>
            <w:tcW w:w="453" w:type="pct"/>
            <w:tcBorders>
              <w:left w:val="dotDotDash" w:color="auto" w:sz="6" w:space="0"/>
            </w:tcBorders>
            <w:vAlign w:val="center"/>
          </w:tcPr>
          <w:p w14:paraId="57E7CC0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19C6AF1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419E80C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3.复习课课例展示、纠错反思总结提升课课例展示。</w:t>
            </w:r>
          </w:p>
          <w:p w14:paraId="0E625BD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4.推出复习学程演练、备课设计优秀案例。</w:t>
            </w:r>
          </w:p>
        </w:tc>
      </w:tr>
      <w:tr w14:paraId="45229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88" w:hRule="atLeast"/>
        </w:trPr>
        <w:tc>
          <w:tcPr>
            <w:tcW w:w="448" w:type="pct"/>
            <w:tcBorders>
              <w:right w:val="single" w:color="auto" w:sz="8" w:space="0"/>
            </w:tcBorders>
            <w:vAlign w:val="center"/>
          </w:tcPr>
          <w:p w14:paraId="34A07EEC">
            <w:pPr>
              <w:jc w:val="center"/>
              <w:rPr>
                <w:rFonts w:hint="eastAsia"/>
                <w:color w:val="auto"/>
                <w:highlight w:val="none"/>
              </w:rPr>
            </w:pPr>
            <w:r>
              <w:rPr>
                <w:rFonts w:hint="eastAsia"/>
                <w:color w:val="auto"/>
                <w:highlight w:val="none"/>
              </w:rPr>
              <w:t>第二十周</w:t>
            </w:r>
          </w:p>
          <w:p w14:paraId="2A32EAAE">
            <w:pPr>
              <w:pStyle w:val="2"/>
              <w:spacing w:after="0"/>
              <w:ind w:left="0" w:leftChars="0" w:firstLine="0" w:firstLineChars="0"/>
              <w:jc w:val="center"/>
              <w:rPr>
                <w:rFonts w:hint="eastAsia" w:eastAsia="宋体"/>
                <w:color w:val="auto"/>
                <w:highlight w:val="none"/>
              </w:rPr>
            </w:pPr>
            <w:r>
              <w:rPr>
                <w:rFonts w:hint="eastAsia" w:ascii="宋体" w:hAnsi="宋体" w:eastAsia="宋体" w:cs="宋体"/>
                <w:color w:val="auto"/>
                <w:szCs w:val="21"/>
                <w:highlight w:val="none"/>
              </w:rPr>
              <w:t>(</w:t>
            </w:r>
            <w:r>
              <w:rPr>
                <w:rFonts w:hint="eastAsia" w:ascii="宋体" w:hAnsi="宋体" w:eastAsia="宋体"/>
                <w:color w:val="auto"/>
                <w:sz w:val="18"/>
                <w:szCs w:val="18"/>
                <w:highlight w:val="none"/>
              </w:rPr>
              <w:t>1.13-1.19</w:t>
            </w:r>
            <w:r>
              <w:rPr>
                <w:rFonts w:hint="eastAsia" w:ascii="宋体" w:hAnsi="宋体" w:eastAsia="宋体" w:cs="宋体"/>
                <w:color w:val="auto"/>
                <w:szCs w:val="21"/>
                <w:highlight w:val="none"/>
              </w:rPr>
              <w:t>)</w:t>
            </w:r>
          </w:p>
        </w:tc>
        <w:tc>
          <w:tcPr>
            <w:tcW w:w="362" w:type="pct"/>
            <w:tcBorders>
              <w:left w:val="single" w:color="auto" w:sz="8" w:space="0"/>
              <w:right w:val="dotDotDash" w:color="auto" w:sz="6" w:space="0"/>
            </w:tcBorders>
            <w:vAlign w:val="center"/>
          </w:tcPr>
          <w:p w14:paraId="3DC63C7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7F87CC5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2.期末管理评审，总结表彰，推出榜样，打造思维模型典型案例</w:t>
            </w:r>
          </w:p>
        </w:tc>
        <w:tc>
          <w:tcPr>
            <w:tcW w:w="350" w:type="pct"/>
            <w:tcBorders>
              <w:left w:val="dotDotDash" w:color="auto" w:sz="6" w:space="0"/>
              <w:right w:val="dotDotDash" w:color="auto" w:sz="6" w:space="0"/>
            </w:tcBorders>
            <w:vAlign w:val="center"/>
          </w:tcPr>
          <w:p w14:paraId="7C016AC1">
            <w:pPr>
              <w:jc w:val="left"/>
              <w:rPr>
                <w:rFonts w:hint="eastAsia" w:ascii="宋体" w:hAnsi="宋体" w:eastAsia="宋体" w:cs="宋体"/>
                <w:color w:val="auto"/>
                <w:sz w:val="18"/>
                <w:szCs w:val="18"/>
                <w:highlight w:val="none"/>
              </w:rPr>
            </w:pPr>
          </w:p>
          <w:p w14:paraId="0618ECB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4913F30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2.期末管理评审，总结表彰，推出榜样</w:t>
            </w:r>
          </w:p>
        </w:tc>
        <w:tc>
          <w:tcPr>
            <w:tcW w:w="376" w:type="pct"/>
            <w:tcBorders>
              <w:left w:val="dotDotDash" w:color="auto" w:sz="6" w:space="0"/>
              <w:right w:val="single" w:color="auto" w:sz="6" w:space="0"/>
            </w:tcBorders>
            <w:vAlign w:val="center"/>
          </w:tcPr>
          <w:p w14:paraId="37BB422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60045A2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2.期末管理评审，总结表彰，推出榜样</w:t>
            </w:r>
          </w:p>
        </w:tc>
        <w:tc>
          <w:tcPr>
            <w:tcW w:w="505" w:type="pct"/>
            <w:tcBorders>
              <w:left w:val="single" w:color="auto" w:sz="6" w:space="0"/>
              <w:right w:val="dotDotDash" w:color="auto" w:sz="6" w:space="0"/>
            </w:tcBorders>
            <w:vAlign w:val="center"/>
          </w:tcPr>
          <w:p w14:paraId="1E836AC6">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28C83690">
            <w:pPr>
              <w:pStyle w:val="2"/>
              <w:spacing w:after="0"/>
              <w:ind w:left="0" w:leftChars="0"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2.期末管理评审，总结表彰，推出榜样</w:t>
            </w:r>
          </w:p>
        </w:tc>
        <w:tc>
          <w:tcPr>
            <w:tcW w:w="803" w:type="pct"/>
            <w:tcBorders>
              <w:left w:val="dotDotDash" w:color="auto" w:sz="6" w:space="0"/>
              <w:right w:val="dotDotDash" w:color="auto" w:sz="6" w:space="0"/>
            </w:tcBorders>
            <w:vAlign w:val="center"/>
          </w:tcPr>
          <w:p w14:paraId="20230C5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0A32D89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2.期末管理评审，总结表彰，推出榜样</w:t>
            </w:r>
          </w:p>
          <w:p w14:paraId="5EF0FFFD">
            <w:pPr>
              <w:pStyle w:val="2"/>
              <w:spacing w:after="0"/>
              <w:ind w:left="0" w:leftChars="0" w:firstLine="0" w:firstLineChars="0"/>
              <w:jc w:val="left"/>
              <w:rPr>
                <w:rFonts w:hint="eastAsia" w:eastAsia="宋体"/>
                <w:color w:val="auto"/>
                <w:highlight w:val="none"/>
              </w:rPr>
            </w:pPr>
            <w:r>
              <w:rPr>
                <w:rFonts w:hint="eastAsia" w:ascii="宋体" w:hAnsi="宋体" w:eastAsia="宋体" w:cs="宋体"/>
                <w:color w:val="auto"/>
                <w:sz w:val="18"/>
                <w:szCs w:val="18"/>
                <w:highlight w:val="none"/>
              </w:rPr>
              <w:t>3.准备寒假课程研究</w:t>
            </w:r>
          </w:p>
        </w:tc>
        <w:tc>
          <w:tcPr>
            <w:tcW w:w="616" w:type="pct"/>
            <w:tcBorders>
              <w:left w:val="dotDotDash" w:color="auto" w:sz="6" w:space="0"/>
              <w:right w:val="single" w:color="auto" w:sz="6" w:space="0"/>
            </w:tcBorders>
            <w:vAlign w:val="center"/>
          </w:tcPr>
          <w:p w14:paraId="10B283D2">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12E4D4B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2.期末管理评审，总结表彰，推出榜样</w:t>
            </w:r>
          </w:p>
        </w:tc>
        <w:tc>
          <w:tcPr>
            <w:tcW w:w="490" w:type="pct"/>
            <w:tcBorders>
              <w:left w:val="single" w:color="auto" w:sz="6" w:space="0"/>
              <w:right w:val="dotDotDash" w:color="auto" w:sz="6" w:space="0"/>
            </w:tcBorders>
            <w:vAlign w:val="center"/>
          </w:tcPr>
          <w:p w14:paraId="708DF5C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49883EB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期末管理评审，总结表彰，推出榜样</w:t>
            </w:r>
          </w:p>
        </w:tc>
        <w:tc>
          <w:tcPr>
            <w:tcW w:w="594" w:type="pct"/>
            <w:tcBorders>
              <w:left w:val="dotDotDash" w:color="auto" w:sz="6" w:space="0"/>
              <w:right w:val="dotDotDash" w:color="auto" w:sz="6" w:space="0"/>
            </w:tcBorders>
            <w:vAlign w:val="center"/>
          </w:tcPr>
          <w:p w14:paraId="5A0FE708">
            <w:pPr>
              <w:jc w:val="left"/>
              <w:rPr>
                <w:rFonts w:hint="eastAsia" w:ascii="宋体" w:hAnsi="宋体" w:eastAsia="宋体" w:cs="宋体"/>
                <w:color w:val="auto"/>
                <w:sz w:val="18"/>
                <w:szCs w:val="18"/>
                <w:highlight w:val="none"/>
              </w:rPr>
            </w:pPr>
          </w:p>
          <w:p w14:paraId="2539252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1.期末考试</w:t>
            </w:r>
          </w:p>
          <w:p w14:paraId="562F5EA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2.期末小组形态转化分析</w:t>
            </w:r>
          </w:p>
          <w:p w14:paraId="444966E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3.期末管理评审，总结表彰，推出榜样</w:t>
            </w:r>
          </w:p>
        </w:tc>
        <w:tc>
          <w:tcPr>
            <w:tcW w:w="453" w:type="pct"/>
            <w:tcBorders>
              <w:left w:val="dotDotDash" w:color="auto" w:sz="6" w:space="0"/>
            </w:tcBorders>
            <w:vAlign w:val="center"/>
          </w:tcPr>
          <w:p w14:paraId="4E630F0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1.按照进度组织六轮磨课</w:t>
            </w:r>
          </w:p>
          <w:p w14:paraId="770CD76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2.每周沉到底线走管道反思复盘，打造案例</w:t>
            </w:r>
          </w:p>
          <w:p w14:paraId="5379D7D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3.期末达标与评价，总结表彰，推出榜样。</w:t>
            </w:r>
          </w:p>
        </w:tc>
      </w:tr>
    </w:tbl>
    <w:p w14:paraId="5001098C">
      <w:pPr>
        <w:pStyle w:val="17"/>
        <w:spacing w:line="120" w:lineRule="auto"/>
        <w:ind w:firstLine="0" w:firstLineChars="0"/>
        <w:rPr>
          <w:b/>
          <w:bCs/>
          <w:sz w:val="28"/>
          <w:szCs w:val="28"/>
          <w:highlight w:val="none"/>
        </w:rPr>
      </w:pPr>
    </w:p>
    <w:sectPr>
      <w:footerReference r:id="rId3" w:type="default"/>
      <w:pgSz w:w="16838" w:h="11906" w:orient="landscape"/>
      <w:pgMar w:top="567" w:right="1077" w:bottom="567" w:left="107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208">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974A61">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59974A61">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E8F45"/>
    <w:multiLevelType w:val="singleLevel"/>
    <w:tmpl w:val="BF0E8F45"/>
    <w:lvl w:ilvl="0" w:tentative="0">
      <w:start w:val="1"/>
      <w:numFmt w:val="chineseCounting"/>
      <w:suff w:val="nothing"/>
      <w:lvlText w:val="（%1）"/>
      <w:lvlJc w:val="left"/>
      <w:rPr>
        <w:rFonts w:hint="eastAsia"/>
      </w:rPr>
    </w:lvl>
  </w:abstractNum>
  <w:abstractNum w:abstractNumId="1">
    <w:nsid w:val="E4EDA120"/>
    <w:multiLevelType w:val="singleLevel"/>
    <w:tmpl w:val="E4EDA120"/>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lvlText w:val="%1."/>
      <w:lvlJc w:val="left"/>
      <w:pPr>
        <w:tabs>
          <w:tab w:val="left" w:pos="312"/>
        </w:tabs>
      </w:pPr>
      <w:rPr>
        <w:rFonts w:hint="default"/>
        <w:b/>
        <w:bCs/>
      </w:rPr>
    </w:lvl>
  </w:abstractNum>
  <w:abstractNum w:abstractNumId="3">
    <w:nsid w:val="0000000B"/>
    <w:multiLevelType w:val="multilevel"/>
    <w:tmpl w:val="0000000B"/>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s>
  <w:rsids>
    <w:rsidRoot w:val="00172A27"/>
    <w:rsid w:val="00014F3F"/>
    <w:rsid w:val="00035603"/>
    <w:rsid w:val="000708CC"/>
    <w:rsid w:val="00076041"/>
    <w:rsid w:val="000B45A4"/>
    <w:rsid w:val="000D2474"/>
    <w:rsid w:val="0012291A"/>
    <w:rsid w:val="00172A27"/>
    <w:rsid w:val="00270DD6"/>
    <w:rsid w:val="00283D8A"/>
    <w:rsid w:val="00292AF6"/>
    <w:rsid w:val="002D0D1B"/>
    <w:rsid w:val="002D4CC2"/>
    <w:rsid w:val="00394284"/>
    <w:rsid w:val="003A256E"/>
    <w:rsid w:val="003C6767"/>
    <w:rsid w:val="003D488D"/>
    <w:rsid w:val="003D53FA"/>
    <w:rsid w:val="003D5E17"/>
    <w:rsid w:val="003F16C6"/>
    <w:rsid w:val="003F5E16"/>
    <w:rsid w:val="00422116"/>
    <w:rsid w:val="00533D14"/>
    <w:rsid w:val="00565FFC"/>
    <w:rsid w:val="005C23BF"/>
    <w:rsid w:val="00666DB3"/>
    <w:rsid w:val="006829CB"/>
    <w:rsid w:val="006C1A2E"/>
    <w:rsid w:val="006C3255"/>
    <w:rsid w:val="00733C97"/>
    <w:rsid w:val="007C1F4A"/>
    <w:rsid w:val="007D64E4"/>
    <w:rsid w:val="00847F66"/>
    <w:rsid w:val="008D5FD3"/>
    <w:rsid w:val="008F7992"/>
    <w:rsid w:val="00917680"/>
    <w:rsid w:val="00943CA2"/>
    <w:rsid w:val="00953914"/>
    <w:rsid w:val="009D74DD"/>
    <w:rsid w:val="00A86C07"/>
    <w:rsid w:val="00AF4E3E"/>
    <w:rsid w:val="00BB3FB1"/>
    <w:rsid w:val="00BF53F7"/>
    <w:rsid w:val="00C85672"/>
    <w:rsid w:val="00CB6F73"/>
    <w:rsid w:val="00CE0A87"/>
    <w:rsid w:val="00D067FA"/>
    <w:rsid w:val="00DC02F6"/>
    <w:rsid w:val="00E60C1F"/>
    <w:rsid w:val="00F71C33"/>
    <w:rsid w:val="00FA49BD"/>
    <w:rsid w:val="017716F4"/>
    <w:rsid w:val="01981D96"/>
    <w:rsid w:val="02E4100B"/>
    <w:rsid w:val="039B101F"/>
    <w:rsid w:val="04CB2483"/>
    <w:rsid w:val="056F1060"/>
    <w:rsid w:val="0667442D"/>
    <w:rsid w:val="09072624"/>
    <w:rsid w:val="090D12BC"/>
    <w:rsid w:val="090D306A"/>
    <w:rsid w:val="09255702"/>
    <w:rsid w:val="0A6E5D8A"/>
    <w:rsid w:val="0A966A61"/>
    <w:rsid w:val="0AC05EBA"/>
    <w:rsid w:val="0B350656"/>
    <w:rsid w:val="0B5C2086"/>
    <w:rsid w:val="0B5D195B"/>
    <w:rsid w:val="0CE71E24"/>
    <w:rsid w:val="0D006A41"/>
    <w:rsid w:val="0D215336"/>
    <w:rsid w:val="0DA87805"/>
    <w:rsid w:val="0DCB46D4"/>
    <w:rsid w:val="0E2B3F92"/>
    <w:rsid w:val="0EC56195"/>
    <w:rsid w:val="0F3D3F7D"/>
    <w:rsid w:val="10093E5F"/>
    <w:rsid w:val="106D43EE"/>
    <w:rsid w:val="10A65097"/>
    <w:rsid w:val="11537A88"/>
    <w:rsid w:val="11B00A36"/>
    <w:rsid w:val="12902616"/>
    <w:rsid w:val="13113756"/>
    <w:rsid w:val="147A532B"/>
    <w:rsid w:val="15194B44"/>
    <w:rsid w:val="160C46A9"/>
    <w:rsid w:val="163559AE"/>
    <w:rsid w:val="164E081E"/>
    <w:rsid w:val="169A7F07"/>
    <w:rsid w:val="172577D0"/>
    <w:rsid w:val="17824C23"/>
    <w:rsid w:val="17851962"/>
    <w:rsid w:val="18C179CD"/>
    <w:rsid w:val="191C09BF"/>
    <w:rsid w:val="195720DF"/>
    <w:rsid w:val="19976B25"/>
    <w:rsid w:val="19B4308D"/>
    <w:rsid w:val="1B0818E3"/>
    <w:rsid w:val="1B0B4F2F"/>
    <w:rsid w:val="1B486183"/>
    <w:rsid w:val="1BF6798D"/>
    <w:rsid w:val="1C33298F"/>
    <w:rsid w:val="1C597F1C"/>
    <w:rsid w:val="1CD06430"/>
    <w:rsid w:val="1CE65C54"/>
    <w:rsid w:val="1D1502E7"/>
    <w:rsid w:val="1E124827"/>
    <w:rsid w:val="1E454BFC"/>
    <w:rsid w:val="1F4924CA"/>
    <w:rsid w:val="1F5E41C7"/>
    <w:rsid w:val="1FAF4A23"/>
    <w:rsid w:val="201560AF"/>
    <w:rsid w:val="204F58BE"/>
    <w:rsid w:val="205C7FDB"/>
    <w:rsid w:val="22573150"/>
    <w:rsid w:val="22925F36"/>
    <w:rsid w:val="23931F66"/>
    <w:rsid w:val="23E46C65"/>
    <w:rsid w:val="24973CD7"/>
    <w:rsid w:val="24A73F1B"/>
    <w:rsid w:val="2524556B"/>
    <w:rsid w:val="25E847EB"/>
    <w:rsid w:val="26DB434F"/>
    <w:rsid w:val="271D6716"/>
    <w:rsid w:val="272B579F"/>
    <w:rsid w:val="283A50A6"/>
    <w:rsid w:val="28D63020"/>
    <w:rsid w:val="2B8E1990"/>
    <w:rsid w:val="2BB138D1"/>
    <w:rsid w:val="2C0D45B7"/>
    <w:rsid w:val="2C882884"/>
    <w:rsid w:val="2FEA73B1"/>
    <w:rsid w:val="2FF40230"/>
    <w:rsid w:val="31BE28A4"/>
    <w:rsid w:val="329655CE"/>
    <w:rsid w:val="33615BDC"/>
    <w:rsid w:val="33DB598F"/>
    <w:rsid w:val="33E505BB"/>
    <w:rsid w:val="3491429F"/>
    <w:rsid w:val="35944047"/>
    <w:rsid w:val="35A16764"/>
    <w:rsid w:val="35D95EFE"/>
    <w:rsid w:val="36511F38"/>
    <w:rsid w:val="3699568D"/>
    <w:rsid w:val="36A75FFC"/>
    <w:rsid w:val="36AE1139"/>
    <w:rsid w:val="36C941C4"/>
    <w:rsid w:val="37A75B88"/>
    <w:rsid w:val="38BB5D8F"/>
    <w:rsid w:val="38E47094"/>
    <w:rsid w:val="39677CC5"/>
    <w:rsid w:val="397F0B6A"/>
    <w:rsid w:val="39B32F0A"/>
    <w:rsid w:val="3A105C66"/>
    <w:rsid w:val="3A5C534F"/>
    <w:rsid w:val="3B8C57C0"/>
    <w:rsid w:val="3BF13876"/>
    <w:rsid w:val="3BF910A8"/>
    <w:rsid w:val="3C033CD5"/>
    <w:rsid w:val="3C177780"/>
    <w:rsid w:val="3C6B187A"/>
    <w:rsid w:val="3C8B7B32"/>
    <w:rsid w:val="3DFF227A"/>
    <w:rsid w:val="3EE60D02"/>
    <w:rsid w:val="3F9E5AC2"/>
    <w:rsid w:val="3FC574F3"/>
    <w:rsid w:val="40273D0A"/>
    <w:rsid w:val="42A96C58"/>
    <w:rsid w:val="42C910A8"/>
    <w:rsid w:val="431C38CE"/>
    <w:rsid w:val="431F3199"/>
    <w:rsid w:val="43B27D8E"/>
    <w:rsid w:val="447947B1"/>
    <w:rsid w:val="45012D7B"/>
    <w:rsid w:val="459E05CA"/>
    <w:rsid w:val="45AA3413"/>
    <w:rsid w:val="45FD79E7"/>
    <w:rsid w:val="46326F64"/>
    <w:rsid w:val="46E14C12"/>
    <w:rsid w:val="46F26E20"/>
    <w:rsid w:val="471876A0"/>
    <w:rsid w:val="47E56984"/>
    <w:rsid w:val="48547666"/>
    <w:rsid w:val="488F68F0"/>
    <w:rsid w:val="48F826E7"/>
    <w:rsid w:val="49503938"/>
    <w:rsid w:val="49757894"/>
    <w:rsid w:val="49861AA1"/>
    <w:rsid w:val="49CF51F6"/>
    <w:rsid w:val="49D942C7"/>
    <w:rsid w:val="4AD8632C"/>
    <w:rsid w:val="4ADB406F"/>
    <w:rsid w:val="4C651E42"/>
    <w:rsid w:val="4D072EF9"/>
    <w:rsid w:val="4D8B1D7C"/>
    <w:rsid w:val="4E037B64"/>
    <w:rsid w:val="4E481A1B"/>
    <w:rsid w:val="4E4A3AF3"/>
    <w:rsid w:val="4FE92D8A"/>
    <w:rsid w:val="50C57353"/>
    <w:rsid w:val="519D5BDA"/>
    <w:rsid w:val="525C3CE7"/>
    <w:rsid w:val="528B0128"/>
    <w:rsid w:val="532742F5"/>
    <w:rsid w:val="54212AF2"/>
    <w:rsid w:val="554A7FBB"/>
    <w:rsid w:val="55E22755"/>
    <w:rsid w:val="57144B90"/>
    <w:rsid w:val="571C3A45"/>
    <w:rsid w:val="57476D14"/>
    <w:rsid w:val="575E405D"/>
    <w:rsid w:val="579556E4"/>
    <w:rsid w:val="58331046"/>
    <w:rsid w:val="589D0BB5"/>
    <w:rsid w:val="58B24661"/>
    <w:rsid w:val="595219A0"/>
    <w:rsid w:val="59747B68"/>
    <w:rsid w:val="59CD1026"/>
    <w:rsid w:val="5A074057"/>
    <w:rsid w:val="5A584D94"/>
    <w:rsid w:val="5A6000EC"/>
    <w:rsid w:val="5AAD1584"/>
    <w:rsid w:val="5AD00DCE"/>
    <w:rsid w:val="5B637E94"/>
    <w:rsid w:val="5B6F6839"/>
    <w:rsid w:val="5BA53AED"/>
    <w:rsid w:val="5CB5471F"/>
    <w:rsid w:val="5CC74453"/>
    <w:rsid w:val="5E14191A"/>
    <w:rsid w:val="5E56300D"/>
    <w:rsid w:val="5EB76A6B"/>
    <w:rsid w:val="5F7C32D2"/>
    <w:rsid w:val="608B5359"/>
    <w:rsid w:val="61355E2F"/>
    <w:rsid w:val="61DC274E"/>
    <w:rsid w:val="61DD606D"/>
    <w:rsid w:val="63A252D2"/>
    <w:rsid w:val="63B82D47"/>
    <w:rsid w:val="64306D81"/>
    <w:rsid w:val="64E35BA2"/>
    <w:rsid w:val="64ED30F0"/>
    <w:rsid w:val="65764C68"/>
    <w:rsid w:val="66F127F8"/>
    <w:rsid w:val="677551D7"/>
    <w:rsid w:val="68F0088D"/>
    <w:rsid w:val="69366BE8"/>
    <w:rsid w:val="6A8C25E3"/>
    <w:rsid w:val="6AFE54E3"/>
    <w:rsid w:val="6B056872"/>
    <w:rsid w:val="6B43739A"/>
    <w:rsid w:val="6B8D6867"/>
    <w:rsid w:val="6D5A059D"/>
    <w:rsid w:val="6EDC1FE0"/>
    <w:rsid w:val="6F6B6EC0"/>
    <w:rsid w:val="6FDA28AC"/>
    <w:rsid w:val="6FE32EFA"/>
    <w:rsid w:val="70C8281B"/>
    <w:rsid w:val="70E62CA2"/>
    <w:rsid w:val="717209D9"/>
    <w:rsid w:val="71A14E1B"/>
    <w:rsid w:val="71B11502"/>
    <w:rsid w:val="729130E1"/>
    <w:rsid w:val="735E1215"/>
    <w:rsid w:val="740A57D9"/>
    <w:rsid w:val="746740F9"/>
    <w:rsid w:val="748A73A4"/>
    <w:rsid w:val="758111EB"/>
    <w:rsid w:val="75B96BD7"/>
    <w:rsid w:val="767E572A"/>
    <w:rsid w:val="76B13D52"/>
    <w:rsid w:val="76C375E1"/>
    <w:rsid w:val="7711659E"/>
    <w:rsid w:val="793842B6"/>
    <w:rsid w:val="797C0647"/>
    <w:rsid w:val="7A382572"/>
    <w:rsid w:val="7A4647B1"/>
    <w:rsid w:val="7A684727"/>
    <w:rsid w:val="7C3E7E36"/>
    <w:rsid w:val="7C9F63FA"/>
    <w:rsid w:val="7CF92C65"/>
    <w:rsid w:val="7D3134F6"/>
    <w:rsid w:val="7D621902"/>
    <w:rsid w:val="7DD32800"/>
    <w:rsid w:val="7E525E1A"/>
    <w:rsid w:val="7F1C3D32"/>
    <w:rsid w:val="7FCC39A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0" w:leftChars="0"/>
    </w:pPr>
    <w:rPr>
      <w:sz w:val="22"/>
      <w:szCs w:val="28"/>
    </w:rPr>
  </w:style>
  <w:style w:type="paragraph" w:styleId="3">
    <w:name w:val="Body Text Indent"/>
    <w:basedOn w:val="1"/>
    <w:autoRedefine/>
    <w:qFormat/>
    <w:uiPriority w:val="0"/>
    <w:pPr>
      <w:spacing w:after="120"/>
      <w:ind w:left="420" w:leftChars="200"/>
    </w:pPr>
  </w:style>
  <w:style w:type="paragraph" w:styleId="4">
    <w:name w:val="annotation text"/>
    <w:basedOn w:val="1"/>
    <w:link w:val="14"/>
    <w:autoRedefine/>
    <w:qFormat/>
    <w:uiPriority w:val="0"/>
    <w:pPr>
      <w:jc w:val="left"/>
    </w:pPr>
  </w:style>
  <w:style w:type="paragraph" w:styleId="5">
    <w:name w:val="Body Text"/>
    <w:basedOn w:val="1"/>
    <w:autoRedefine/>
    <w:qFormat/>
    <w:uiPriority w:val="1"/>
    <w:rPr>
      <w:rFonts w:ascii="楷体" w:hAnsi="楷体" w:eastAsia="楷体" w:cs="楷体"/>
      <w:szCs w:val="21"/>
      <w:lang w:val="zh-CN" w:bidi="zh-CN"/>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character" w:customStyle="1" w:styleId="14">
    <w:name w:val="批注文字 字符"/>
    <w:basedOn w:val="11"/>
    <w:link w:val="4"/>
    <w:autoRedefine/>
    <w:qFormat/>
    <w:uiPriority w:val="0"/>
    <w:rPr>
      <w:rFonts w:ascii="Calibri" w:hAnsi="Calibri" w:eastAsia="宋体" w:cs="Times New Roman"/>
      <w:szCs w:val="24"/>
    </w:rPr>
  </w:style>
  <w:style w:type="character" w:customStyle="1" w:styleId="15">
    <w:name w:val="页眉 字符"/>
    <w:basedOn w:val="11"/>
    <w:link w:val="7"/>
    <w:autoRedefine/>
    <w:qFormat/>
    <w:uiPriority w:val="0"/>
    <w:rPr>
      <w:rFonts w:ascii="Calibri" w:hAnsi="Calibri" w:eastAsia="宋体" w:cs="Times New Roman"/>
      <w:sz w:val="18"/>
      <w:szCs w:val="18"/>
    </w:rPr>
  </w:style>
  <w:style w:type="character" w:customStyle="1" w:styleId="16">
    <w:name w:val="页脚 字符"/>
    <w:basedOn w:val="11"/>
    <w:link w:val="6"/>
    <w:autoRedefine/>
    <w:qFormat/>
    <w:uiPriority w:val="0"/>
    <w:rPr>
      <w:rFonts w:ascii="Calibri" w:hAnsi="Calibri" w:eastAsia="宋体" w:cs="Times New Roman"/>
      <w:sz w:val="18"/>
      <w:szCs w:val="18"/>
    </w:rPr>
  </w:style>
  <w:style w:type="paragraph" w:customStyle="1" w:styleId="17">
    <w:name w:val="列表段落1"/>
    <w:basedOn w:val="1"/>
    <w:autoRedefine/>
    <w:qFormat/>
    <w:uiPriority w:val="34"/>
    <w:pPr>
      <w:ind w:firstLine="420" w:firstLineChars="200"/>
    </w:p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22</Pages>
  <Words>22261</Words>
  <Characters>23345</Characters>
  <Lines>111</Lines>
  <Paragraphs>31</Paragraphs>
  <TotalTime>0</TotalTime>
  <ScaleCrop>false</ScaleCrop>
  <LinksUpToDate>false</LinksUpToDate>
  <CharactersWithSpaces>23460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2024-02-26T06:27:00Z</dcterms:created>
  <dc:creator>chunling dong</dc:creator>
  <cp:lastModifiedBy>THTF</cp:lastModifiedBy>
  <cp:lastPrinted>2021-01-31T15:57:00Z</cp:lastPrinted>
  <dcterms:modified xsi:type="dcterms:W3CDTF">2024-09-11T09:23:12Z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34DE34FF2A464519AAB0E21AFF076178_13</vt:lpwstr>
  </property>
</Properties>
</file>